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есть 3 вида межпроцессорных взаимодействий:</w:t>
      </w:r>
    </w:p>
    <w:p>
      <w:pPr>
        <w:numPr>
          <w:ilvl w:val="0"/>
          <w:numId w:val="1002"/>
        </w:numPr>
        <w:pStyle w:val="Compact"/>
      </w:pPr>
      <w:r>
        <w:t xml:space="preserve">общеюниксные (именованные каналы, сигналы),</w:t>
      </w:r>
    </w:p>
    <w:p>
      <w:pPr>
        <w:numPr>
          <w:ilvl w:val="0"/>
          <w:numId w:val="1002"/>
        </w:numPr>
        <w:pStyle w:val="Compact"/>
      </w:pPr>
      <w:r>
        <w:t xml:space="preserve">System V Interface Definition (SVID — разделяемая память, очередь сообщений, семафоры) и</w:t>
      </w:r>
    </w:p>
    <w:p>
      <w:pPr>
        <w:numPr>
          <w:ilvl w:val="0"/>
          <w:numId w:val="1002"/>
        </w:numPr>
        <w:pStyle w:val="Compact"/>
      </w:pPr>
      <w:r>
        <w:t xml:space="preserve">BSD (сокеты)</w:t>
      </w:r>
    </w:p>
    <w:p>
      <w:pPr>
        <w:pStyle w:val="FirstParagraph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pStyle w:val="BodyText"/>
      </w:pP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</w:p>
    <w:p>
      <w:pPr>
        <w:pStyle w:val="BodyText"/>
      </w:pPr>
      <w: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3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3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3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pStyle w:val="FirstParagraph"/>
      </w:pPr>
      <w:r>
        <w:t xml:space="preserve">Первым делом составим нужные нам файлы:</w:t>
      </w:r>
    </w:p>
    <w:p>
      <w:pPr>
        <w:numPr>
          <w:ilvl w:val="0"/>
          <w:numId w:val="1004"/>
        </w:numPr>
        <w:pStyle w:val="Compact"/>
      </w:pPr>
      <w:r>
        <w:t xml:space="preserve">client.c для первого клиента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28623"/>
            <wp:effectExtent b="0" l="0" r="0" t="0"/>
            <wp:docPr descr="Figure 1: client.c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client.c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client2.c для второго клиента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728623"/>
            <wp:effectExtent b="0" l="0" r="0" t="0"/>
            <wp:docPr descr="Figure 2: client2.c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client2.c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Файл самого сервера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5311446"/>
            <wp:effectExtent b="0" l="0" r="0" t="0"/>
            <wp:docPr descr="Figure 3: server.c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server.c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Заголовочный файл со стандартными определениями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503829"/>
            <wp:effectExtent b="0" l="0" r="0" t="0"/>
            <wp:docPr descr="Figure 4: common.h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common.h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503829"/>
            <wp:effectExtent b="0" l="0" r="0" t="0"/>
            <wp:docPr descr="Figure 5: Makefile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Makefile</w:t>
      </w:r>
    </w:p>
    <w:bookmarkEnd w:id="0"/>
    <w:p>
      <w:pPr>
        <w:pStyle w:val="BodyText"/>
      </w:pPr>
      <w:r>
        <w:t xml:space="preserve">После создания всех файлов запустим команду make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5692253"/>
            <wp:effectExtent b="0" l="0" r="0" t="0"/>
            <wp:docPr descr="Figure 6: make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make</w:t>
      </w:r>
    </w:p>
    <w:bookmarkEnd w:id="0"/>
    <w:p>
      <w:pPr>
        <w:pStyle w:val="BodyText"/>
      </w:pPr>
      <w:r>
        <w:t xml:space="preserve">Команда выполнена успешно, и затем я открыла 3 терминала и запустила сервер и двух клиентов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623855"/>
            <wp:effectExtent b="0" l="0" r="0" t="0"/>
            <wp:docPr descr="Figure 7: Запуск сервера с клиентам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4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Запуск сервера с клиентами</w:t>
      </w:r>
    </w:p>
    <w:bookmarkEnd w:id="0"/>
    <w:p>
      <w:pPr>
        <w:pStyle w:val="BodyText"/>
      </w:pPr>
      <w:r>
        <w:t xml:space="preserve">Через некоторое время (-76 секунд) сервер завершил работу, и в тот же момент, я попыталась запустить первого клиента - именно из-за этого выдало</w:t>
      </w:r>
      <w:r>
        <w:t xml:space="preserve"> </w:t>
      </w:r>
      <w:r>
        <w:t xml:space="preserve">“</w:t>
      </w:r>
      <w:r>
        <w:t xml:space="preserve">ошибку подключения</w:t>
      </w:r>
      <w:r>
        <w:t xml:space="preserve">”</w:t>
      </w:r>
      <w:r>
        <w:t xml:space="preserve">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практические навыки работы с именованными каналами.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Руководство по выполнению лабораторной работы №14</w:t>
        </w:r>
      </w:hyperlink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pluginfile.php/1975787/mod_resource/content/3/014-ipc-fif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1975787/mod_resource/content/3/014-ipc-fif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Надежда Александровна Рогожина</dc:creator>
  <dc:language>ru-RU</dc:language>
  <cp:keywords/>
  <dcterms:created xsi:type="dcterms:W3CDTF">2023-04-14T11:23:13Z</dcterms:created>
  <dcterms:modified xsi:type="dcterms:W3CDTF">2023-04-14T11:23:13Z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