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Надежда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OC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useradd guest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passwd guest</w:t>
      </w:r>
    </w:p>
    <w:p>
      <w:pPr>
        <w:numPr>
          <w:ilvl w:val="0"/>
          <w:numId w:val="1001"/>
        </w:numPr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1"/>
        </w:numPr>
      </w:pPr>
      <w:r>
        <w:t xml:space="preserve">Добавьте пользователя guest2 в группу guest:</w:t>
      </w:r>
      <w:r>
        <w:t xml:space="preserve"> </w:t>
      </w:r>
      <w:r>
        <w:rPr>
          <w:rStyle w:val="VerbatimChar"/>
        </w:rPr>
        <w:t xml:space="preserve">gpasswd -a guest2 guest</w:t>
      </w:r>
    </w:p>
    <w:p>
      <w:pPr>
        <w:numPr>
          <w:ilvl w:val="0"/>
          <w:numId w:val="1001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1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1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rPr>
          <w:rStyle w:val="VerbatimChar"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 guest2</w:t>
      </w:r>
      <w:r>
        <w:t xml:space="preserve">, в какие группы входят пользователи guest и guest2. Сравните вывод команды groups с выводом команд</w:t>
      </w:r>
      <w:r>
        <w:t xml:space="preserve"> </w:t>
      </w:r>
      <w:r>
        <w:rPr>
          <w:rStyle w:val="VerbatimChar"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Сравните полученную информацию с содержимым файла /etc/group. Просмотрите файл командой</w:t>
      </w:r>
      <w:r>
        <w:t xml:space="preserve"> </w:t>
      </w:r>
      <w:r>
        <w:rPr>
          <w:rStyle w:val="VerbatimChar"/>
        </w:rPr>
        <w:t xml:space="preserve">cat /etc/group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От имени пользователя guest2 выполните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</w:t>
      </w:r>
      <w:r>
        <w:t xml:space="preserve"> </w:t>
      </w:r>
      <w:r>
        <w:rPr>
          <w:rStyle w:val="VerbatimChar"/>
        </w:rPr>
        <w:t xml:space="preserve">chmod g+rwx /home/guest</w:t>
      </w:r>
    </w:p>
    <w:p>
      <w:pPr>
        <w:numPr>
          <w:ilvl w:val="0"/>
          <w:numId w:val="1001"/>
        </w:numPr>
      </w:pPr>
      <w:r>
        <w:t xml:space="preserve">От имени пользователя guest снимите с директории /home/guest/dir1 все атрибуты командой</w:t>
      </w:r>
      <w:r>
        <w:t xml:space="preserve"> </w:t>
      </w:r>
      <w:r>
        <w:rPr>
          <w:rStyle w:val="VerbatimChar"/>
        </w:rPr>
        <w:t xml:space="preserve">chmod 000 dirl</w:t>
      </w:r>
      <w:r>
        <w:t xml:space="preserve"> </w:t>
      </w:r>
      <w:r>
        <w:t xml:space="preserve">и проверьте правильность снятия атрибутов. 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Сравните табл. 2.1 (из лабораторной работы № 2) и табл. 3.1. 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2"/>
        </w:numPr>
        <w:pStyle w:val="Compact"/>
      </w:pPr>
      <w:r>
        <w:t xml:space="preserve">r — read (чтение) — право просматривать содержимое файла;</w:t>
      </w:r>
    </w:p>
    <w:p>
      <w:pPr>
        <w:numPr>
          <w:ilvl w:val="0"/>
          <w:numId w:val="1002"/>
        </w:numPr>
        <w:pStyle w:val="Compact"/>
      </w:pPr>
      <w:r>
        <w:t xml:space="preserve">w — write (запись) — право изменять содержимое файла;</w:t>
      </w:r>
    </w:p>
    <w:p>
      <w:pPr>
        <w:numPr>
          <w:ilvl w:val="0"/>
          <w:numId w:val="1002"/>
        </w:numPr>
        <w:pStyle w:val="Compact"/>
      </w:pPr>
      <w:r>
        <w:t xml:space="preserve">x 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3"/>
        </w:numPr>
        <w:pStyle w:val="Compact"/>
      </w:pPr>
      <w:r>
        <w:t xml:space="preserve">owner 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3"/>
        </w:numPr>
        <w:pStyle w:val="Compact"/>
      </w:pPr>
      <w:r>
        <w:t xml:space="preserve">group (группа) — пользователи с общими заданными правами.</w:t>
      </w:r>
    </w:p>
    <w:p>
      <w:pPr>
        <w:numPr>
          <w:ilvl w:val="0"/>
          <w:numId w:val="1003"/>
        </w:numPr>
        <w:pStyle w:val="Compact"/>
      </w:pPr>
      <w:r>
        <w:t xml:space="preserve">others (другие) — все остальные пользователи, не относящиеся к группе и не являющиеся владельцами.</w:t>
      </w:r>
    </w:p>
    <w:p>
      <w:pPr>
        <w:pStyle w:val="FirstParagraph"/>
      </w:pPr>
      <w:r>
        <w:rPr>
          <w:bCs/>
          <w:b/>
        </w:rPr>
        <w:t xml:space="preserve">Как узнать разрешения файла?</w:t>
      </w:r>
    </w:p>
    <w:p>
      <w:pPr>
        <w:pStyle w:val="BodyText"/>
      </w:pPr>
      <w:r>
        <w:t xml:space="preserve">Чтобы посмотреть права доступа к файлу, нужно вызвать команду ls с опцией -l. Эта опция отвечает за вывода списка в длинном формате.</w:t>
      </w:r>
    </w:p>
    <w:p>
      <w:pPr>
        <w:pStyle w:val="SourceCode"/>
      </w:pPr>
      <w:r>
        <w:rPr>
          <w:rStyle w:val="VerbatimChar"/>
        </w:rPr>
        <w:t xml:space="preserve">ls -l &lt;путь&gt;</w:t>
      </w:r>
    </w:p>
    <w:p>
      <w:pPr>
        <w:pStyle w:val="SourceCode"/>
      </w:pPr>
      <w:r>
        <w:rPr>
          <w:rStyle w:val="VerbatimChar"/>
        </w:rPr>
        <w:t xml:space="preserve">user@bash: ls -l /home/karpaff/linuxtutorialwork/chick.png</w:t>
      </w:r>
      <w:r>
        <w:br/>
      </w:r>
      <w:r>
        <w:rPr>
          <w:rStyle w:val="VerbatimChar"/>
        </w:rPr>
        <w:t xml:space="preserve">-rwxr----x 1 harry users 2.7K Jan 4 07:32 /home/karpaff/linuxtutorialwork/chick.png</w:t>
      </w:r>
      <w:r>
        <w:br/>
      </w:r>
      <w:r>
        <w:rPr>
          <w:rStyle w:val="VerbatimChar"/>
        </w:rPr>
        <w:t xml:space="preserve">user@bash:</w:t>
      </w:r>
    </w:p>
    <w:p>
      <w:pPr>
        <w:pStyle w:val="FirstParagraph"/>
      </w:pPr>
      <w:r>
        <w:t xml:space="preserve">В приведенном выше примере первые 10 символов вывода показывают разрешения файла.</w:t>
      </w:r>
    </w:p>
    <w:p>
      <w:pPr>
        <w:numPr>
          <w:ilvl w:val="0"/>
          <w:numId w:val="1004"/>
        </w:numPr>
        <w:pStyle w:val="Compact"/>
      </w:pPr>
      <w:r>
        <w:t xml:space="preserve">Первый символ определяет тип файла. Если первый символ — прочерк -, то это обычный файл. Если первый символ d, то это каталог.</w:t>
      </w:r>
    </w:p>
    <w:p>
      <w:pPr>
        <w:numPr>
          <w:ilvl w:val="0"/>
          <w:numId w:val="1004"/>
        </w:numPr>
        <w:pStyle w:val="Compact"/>
      </w:pPr>
      <w:r>
        <w:t xml:space="preserve">Следующие 3 символа показывают разрешения для владельца. Буква означает наличие разрешения, а прочерк - — его отсутствие. В нашем примере у владельца есть все разрешения (чтение, запись и выполнение).</w:t>
      </w:r>
    </w:p>
    <w:p>
      <w:pPr>
        <w:numPr>
          <w:ilvl w:val="0"/>
          <w:numId w:val="1004"/>
        </w:numPr>
        <w:pStyle w:val="Compact"/>
      </w:pPr>
      <w:r>
        <w:t xml:space="preserve">Следующие 3 символа показывают разрешения для группы. В этом примере у членов группы есть разрешение на чтение, но нет разрешений на запись и выполнение. Обратите внимание, порядок записи разрешений всегда такой: чтение, запись, выполнение.</w:t>
      </w:r>
    </w:p>
    <w:p>
      <w:pPr>
        <w:numPr>
          <w:ilvl w:val="0"/>
          <w:numId w:val="1004"/>
        </w:numPr>
        <w:pStyle w:val="Compact"/>
      </w:pPr>
      <w:r>
        <w:t xml:space="preserve">Последние 3 символа показывают разрешения для всех остальных пользователей. В этом примере у них есть только разрешение на выполнение.</w:t>
      </w:r>
    </w:p>
    <w:p>
      <w:pPr>
        <w:pStyle w:val="FirstParagraph"/>
      </w:pPr>
      <w:r>
        <w:rPr>
          <w:bCs/>
          <w:b/>
        </w:rPr>
        <w:t xml:space="preserve">Как изменить права доступа?</w:t>
      </w:r>
    </w:p>
    <w:p>
      <w:pPr>
        <w:pStyle w:val="BodyText"/>
      </w:pPr>
      <w:r>
        <w:t xml:space="preserve">Для изменения прав доступа к файлу или каталога используется команда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(от англ. change mode). Эта команда меняет биты режима файла — если совсем просто, это индикатор разрешений.</w:t>
      </w:r>
    </w:p>
    <w:p>
      <w:pPr>
        <w:pStyle w:val="SourceCode"/>
      </w:pPr>
      <w:r>
        <w:rPr>
          <w:rStyle w:val="VerbatimChar"/>
        </w:rPr>
        <w:t xml:space="preserve">chmod [разрешение] [путь]</w:t>
      </w:r>
    </w:p>
    <w:p>
      <w:pPr>
        <w:pStyle w:val="FirstParagraph"/>
      </w:pPr>
      <w:r>
        <w:t xml:space="preserve">Аргументы команды chmod, отвечающие за разрешение, состоят из 3 компонентов:</w:t>
      </w:r>
    </w:p>
    <w:p>
      <w:pPr>
        <w:numPr>
          <w:ilvl w:val="0"/>
          <w:numId w:val="1005"/>
        </w:numPr>
        <w:pStyle w:val="Compact"/>
      </w:pPr>
      <w:r>
        <w:t xml:space="preserve">Для кого мы меняем разрешение? Обозначается первыми буквами слов: [ugoa] — user (пользователь, он же владелец), group (группа), others (другие), all (все).</w:t>
      </w:r>
    </w:p>
    <w:p>
      <w:pPr>
        <w:numPr>
          <w:ilvl w:val="0"/>
          <w:numId w:val="1005"/>
        </w:numPr>
        <w:pStyle w:val="Compact"/>
      </w:pPr>
      <w:r>
        <w:t xml:space="preserve">Мы предоставляет или отзываем разрешения? Обозначается плюсом +, если предоставляем, минусом -, если отзываем.</w:t>
      </w:r>
    </w:p>
    <w:p>
      <w:pPr>
        <w:numPr>
          <w:ilvl w:val="0"/>
          <w:numId w:val="1005"/>
        </w:numPr>
        <w:pStyle w:val="Compact"/>
      </w:pPr>
      <w:r>
        <w:t xml:space="preserve">Какое разрешение мы хотим изменить? Чтение (r), запись (w), выполнение (x).</w:t>
      </w:r>
    </w:p>
    <w:p>
      <w:pPr>
        <w:pStyle w:val="FirstParagraph"/>
      </w:pPr>
      <w:r>
        <w:t xml:space="preserve">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основных команд, использованных в лабораторной работе.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команд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оманд Linux 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Очищение окна терминала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Отображение системного идентификатора указанного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whoami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Группа, к которой принадлежит пользователь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суперпользователя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Отражение содержимого текстового файла в терминале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прав доступа к файлу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содержимого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Перемещение/переименование файла</w:t>
            </w:r>
          </w:p>
        </w:tc>
      </w:tr>
    </w:tbl>
    <w:bookmarkEnd w:id="22"/>
    <w:bookmarkEnd w:id="0"/>
    <w:bookmarkEnd w:id="23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 добавить нового пользователя и установим для него пароль (рис.[??]):</w:t>
      </w:r>
    </w:p>
    <w:p>
      <w:pPr>
        <w:pStyle w:val="CaptionedFigure"/>
      </w:pPr>
      <w:r>
        <w:drawing>
          <wp:inline>
            <wp:extent cx="3733800" cy="2268887"/>
            <wp:effectExtent b="0" l="0" r="0" t="0"/>
            <wp:docPr descr="Добавление нового пользователя" title="fig:" id="25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нового пользователя</w:t>
      </w:r>
    </w:p>
    <w:p>
      <w:pPr>
        <w:pStyle w:val="BodyText"/>
      </w:pPr>
      <w:r>
        <w:t xml:space="preserve">Добавляем guest2 в группу guest (рис.[??]):</w:t>
      </w:r>
    </w:p>
    <w:p>
      <w:pPr>
        <w:pStyle w:val="CaptionedFigure"/>
      </w:pPr>
      <w:r>
        <w:drawing>
          <wp:inline>
            <wp:extent cx="3733800" cy="598179"/>
            <wp:effectExtent b="0" l="0" r="0" t="0"/>
            <wp:docPr descr="Добавление нового пользователя в группу" title="fig:" id="28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нового пользователя в группу</w:t>
      </w:r>
    </w:p>
    <w:p>
      <w:pPr>
        <w:pStyle w:val="BodyText"/>
      </w:pPr>
      <w:r>
        <w:t xml:space="preserve">С основной консоли войдем в основной аккаунт, а с двух других - в guest и guest2 (рис.[??]):</w:t>
      </w:r>
    </w:p>
    <w:p>
      <w:pPr>
        <w:pStyle w:val="CaptionedFigure"/>
      </w:pPr>
      <w:r>
        <w:drawing>
          <wp:inline>
            <wp:extent cx="3733800" cy="964864"/>
            <wp:effectExtent b="0" l="0" r="0" t="0"/>
            <wp:docPr descr="Добавление нового пользователя" title="fig:" id="31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нового пользователя</w:t>
      </w:r>
    </w:p>
    <w:p>
      <w:pPr>
        <w:pStyle w:val="BodyText"/>
      </w:pPr>
      <w:r>
        <w:t xml:space="preserve">Проверка путей (рис.[??], [??]):</w:t>
      </w:r>
    </w:p>
    <w:p>
      <w:pPr>
        <w:pStyle w:val="CaptionedFigure"/>
      </w:pPr>
      <w:r>
        <w:drawing>
          <wp:inline>
            <wp:extent cx="3733800" cy="965259"/>
            <wp:effectExtent b="0" l="0" r="0" t="0"/>
            <wp:docPr descr="guest2:pwd" title="fig:" id="34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guest2:pwd</w:t>
      </w:r>
    </w:p>
    <w:p>
      <w:pPr>
        <w:pStyle w:val="CaptionedFigure"/>
      </w:pPr>
      <w:r>
        <w:drawing>
          <wp:inline>
            <wp:extent cx="3733800" cy="996289"/>
            <wp:effectExtent b="0" l="0" r="0" t="0"/>
            <wp:docPr descr="guest:pwd" title="fig:" id="37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guest:pwd</w:t>
      </w:r>
    </w:p>
    <w:p>
      <w:pPr>
        <w:pStyle w:val="BodyText"/>
      </w:pPr>
      <w:r>
        <w:t xml:space="preserve">Путь домашнего каталога от основного пользователя (рис.[??]):</w:t>
      </w:r>
    </w:p>
    <w:p>
      <w:pPr>
        <w:pStyle w:val="CaptionedFigure"/>
      </w:pPr>
      <w:r>
        <w:drawing>
          <wp:inline>
            <wp:extent cx="3733800" cy="792573"/>
            <wp:effectExtent b="0" l="0" r="0" t="0"/>
            <wp:docPr descr="narogozhina:pwd" title="fig:" id="40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narogozhina:pwd</w:t>
      </w:r>
    </w:p>
    <w:p>
      <w:pPr>
        <w:pStyle w:val="BodyText"/>
      </w:pPr>
      <w:r>
        <w:t xml:space="preserve">Groups guest (рис.[??]):</w:t>
      </w:r>
    </w:p>
    <w:p>
      <w:pPr>
        <w:pStyle w:val="CaptionedFigure"/>
      </w:pPr>
      <w:r>
        <w:drawing>
          <wp:inline>
            <wp:extent cx="3733800" cy="624062"/>
            <wp:effectExtent b="0" l="0" r="0" t="0"/>
            <wp:docPr descr="groups guest" title="fig:" id="43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groups guest</w:t>
      </w:r>
    </w:p>
    <w:p>
      <w:pPr>
        <w:pStyle w:val="BodyText"/>
      </w:pPr>
      <w:r>
        <w:t xml:space="preserve">Groups guest2 (рис.[??]):</w:t>
      </w:r>
    </w:p>
    <w:p>
      <w:pPr>
        <w:pStyle w:val="CaptionedFigure"/>
      </w:pPr>
      <w:r>
        <w:drawing>
          <wp:inline>
            <wp:extent cx="3733800" cy="1395919"/>
            <wp:effectExtent b="0" l="0" r="0" t="0"/>
            <wp:docPr descr="groups guest2" title="fig:" id="46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groups guest2</w:t>
      </w:r>
    </w:p>
    <w:p>
      <w:pPr>
        <w:pStyle w:val="BodyText"/>
      </w:pPr>
      <w:r>
        <w:t xml:space="preserve">groups VS id -G for guest (рис.[??]):</w:t>
      </w:r>
    </w:p>
    <w:p>
      <w:pPr>
        <w:pStyle w:val="CaptionedFigure"/>
      </w:pPr>
      <w:r>
        <w:drawing>
          <wp:inline>
            <wp:extent cx="3733800" cy="1960245"/>
            <wp:effectExtent b="0" l="0" r="0" t="0"/>
            <wp:docPr descr="groups|id" title="fig:" id="49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groups|id</w:t>
      </w:r>
    </w:p>
    <w:p>
      <w:pPr>
        <w:pStyle w:val="BodyText"/>
      </w:pPr>
      <w:r>
        <w:t xml:space="preserve">groups VS id -G for guest2 (рис.[??], [??]):</w:t>
      </w:r>
    </w:p>
    <w:p>
      <w:pPr>
        <w:pStyle w:val="CaptionedFigure"/>
      </w:pPr>
      <w:r>
        <w:drawing>
          <wp:inline>
            <wp:extent cx="3733800" cy="1925240"/>
            <wp:effectExtent b="0" l="0" r="0" t="0"/>
            <wp:docPr descr="groups|id" title="fig:" id="52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groups|id</w:t>
      </w:r>
    </w:p>
    <w:p>
      <w:pPr>
        <w:pStyle w:val="CaptionedFigure"/>
      </w:pPr>
      <w:r>
        <w:drawing>
          <wp:inline>
            <wp:extent cx="2781300" cy="1066800"/>
            <wp:effectExtent b="0" l="0" r="0" t="0"/>
            <wp:docPr descr="id" title="fig:" id="55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</w:t>
      </w:r>
    </w:p>
    <w:p>
      <w:pPr>
        <w:pStyle w:val="BodyText"/>
      </w:pPr>
      <w:r>
        <w:t xml:space="preserve">Добавление guest2 в группу guest (рис.[??]):</w:t>
      </w:r>
    </w:p>
    <w:p>
      <w:pPr>
        <w:pStyle w:val="CaptionedFigure"/>
      </w:pPr>
      <w:r>
        <w:drawing>
          <wp:inline>
            <wp:extent cx="3733800" cy="725009"/>
            <wp:effectExtent b="0" l="0" r="0" t="0"/>
            <wp:docPr descr="newgrp guest" title="fig:" id="58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newgrp guest</w:t>
      </w:r>
    </w:p>
    <w:p>
      <w:pPr>
        <w:pStyle w:val="BodyText"/>
      </w:pPr>
      <w:r>
        <w:t xml:space="preserve">От имени guest2 изменим права доступа группы (рис.[??]):</w:t>
      </w:r>
    </w:p>
    <w:p>
      <w:pPr>
        <w:pStyle w:val="CaptionedFigure"/>
      </w:pPr>
      <w:r>
        <w:drawing>
          <wp:inline>
            <wp:extent cx="3733800" cy="467918"/>
            <wp:effectExtent b="0" l="0" r="0" t="0"/>
            <wp:docPr descr="chmod" title="fig:" id="61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p>
      <w:pPr>
        <w:pStyle w:val="BodyText"/>
      </w:pPr>
      <w:r>
        <w:t xml:space="preserve">Проверка (рис.[??]):</w:t>
      </w:r>
    </w:p>
    <w:p>
      <w:pPr>
        <w:pStyle w:val="CaptionedFigure"/>
      </w:pPr>
      <w:r>
        <w:drawing>
          <wp:inline>
            <wp:extent cx="3733800" cy="883144"/>
            <wp:effectExtent b="0" l="0" r="0" t="0"/>
            <wp:docPr descr="chmod check" title="fig:" id="64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check</w:t>
      </w:r>
    </w:p>
    <w:p>
      <w:pPr>
        <w:pStyle w:val="BodyText"/>
      </w:pPr>
      <w:r>
        <w:t xml:space="preserve">Все получилось. Далее убираем все гостевые права с этой директории (рис.[??]):</w:t>
      </w:r>
    </w:p>
    <w:p>
      <w:pPr>
        <w:pStyle w:val="CaptionedFigure"/>
      </w:pPr>
      <w:r>
        <w:drawing>
          <wp:inline>
            <wp:extent cx="3733800" cy="1296458"/>
            <wp:effectExtent b="0" l="0" r="0" t="0"/>
            <wp:docPr descr="chmod 000" title="fig:" id="67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000</w:t>
      </w:r>
    </w:p>
    <w:p>
      <w:pPr>
        <w:pStyle w:val="BodyText"/>
      </w:pPr>
      <w:r>
        <w:t xml:space="preserve">Далее я приведу скриншоты, по которым я заполняла таблицу 2.1 (рис. [??], рис. [??], рис. [??], рис.[??], рис.[??], рис.[??], рис.[??], рис.[??], рис.[??], рис.[??], рис.[??], рис.[??], рис.[??]):</w:t>
      </w:r>
    </w:p>
    <w:p>
      <w:pPr>
        <w:pStyle w:val="CaptionedFigure"/>
      </w:pPr>
      <w:r>
        <w:drawing>
          <wp:inline>
            <wp:extent cx="3733800" cy="1829879"/>
            <wp:effectExtent b="0" l="0" r="0" t="0"/>
            <wp:docPr descr="d———" title="fig:" id="70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d———</w:t>
      </w:r>
    </w:p>
    <w:p>
      <w:pPr>
        <w:pStyle w:val="CaptionedFigure"/>
      </w:pPr>
      <w:r>
        <w:drawing>
          <wp:inline>
            <wp:extent cx="3733800" cy="1360762"/>
            <wp:effectExtent b="0" l="0" r="0" t="0"/>
            <wp:docPr descr="d—–x—" title="fig:" id="73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d—–x—</w:t>
      </w:r>
    </w:p>
    <w:p>
      <w:pPr>
        <w:pStyle w:val="CaptionedFigure"/>
      </w:pPr>
      <w:r>
        <w:drawing>
          <wp:inline>
            <wp:extent cx="3733800" cy="3880543"/>
            <wp:effectExtent b="0" l="0" r="0" t="0"/>
            <wp:docPr descr="d—–x—" title="fig:" id="76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d—–x—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d—r—–" title="fig:" id="79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d—r—–</w:t>
      </w:r>
    </w:p>
    <w:p>
      <w:pPr>
        <w:pStyle w:val="CaptionedFigure"/>
      </w:pPr>
      <w:r>
        <w:drawing>
          <wp:inline>
            <wp:extent cx="3733800" cy="2407009"/>
            <wp:effectExtent b="0" l="0" r="0" t="0"/>
            <wp:docPr descr="d—r—–" title="fig:" id="82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d—r—–</w:t>
      </w:r>
    </w:p>
    <w:p>
      <w:pPr>
        <w:pStyle w:val="CaptionedFigure"/>
      </w:pPr>
      <w:r>
        <w:drawing>
          <wp:inline>
            <wp:extent cx="3733800" cy="561473"/>
            <wp:effectExtent b="0" l="0" r="0" t="0"/>
            <wp:docPr descr="d—-w—-" title="fig:" id="85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d—-w—-</w:t>
      </w:r>
    </w:p>
    <w:p>
      <w:pPr>
        <w:pStyle w:val="CaptionedFigure"/>
      </w:pPr>
      <w:r>
        <w:drawing>
          <wp:inline>
            <wp:extent cx="3733800" cy="1779114"/>
            <wp:effectExtent b="0" l="0" r="0" t="0"/>
            <wp:docPr descr="d—-w—-" title="fig:" id="88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d—-w—-</w:t>
      </w:r>
    </w:p>
    <w:p>
      <w:pPr>
        <w:pStyle w:val="CaptionedFigure"/>
      </w:pPr>
      <w:r>
        <w:drawing>
          <wp:inline>
            <wp:extent cx="3733800" cy="542144"/>
            <wp:effectExtent b="0" l="0" r="0" t="0"/>
            <wp:docPr descr="d—r-x—" title="fig:" id="91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d—r-x—</w:t>
      </w:r>
    </w:p>
    <w:p>
      <w:pPr>
        <w:pStyle w:val="CaptionedFigure"/>
      </w:pPr>
      <w:r>
        <w:drawing>
          <wp:inline>
            <wp:extent cx="3733800" cy="3813582"/>
            <wp:effectExtent b="0" l="0" r="0" t="0"/>
            <wp:docPr descr="d—r-x—" title="fig:" id="94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d—r-x—</w:t>
      </w:r>
    </w:p>
    <w:p>
      <w:pPr>
        <w:pStyle w:val="CaptionedFigure"/>
      </w:pPr>
      <w:r>
        <w:drawing>
          <wp:inline>
            <wp:extent cx="3733800" cy="543757"/>
            <wp:effectExtent b="0" l="0" r="0" t="0"/>
            <wp:docPr descr="d—rw—-" title="fig:" id="97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d—rw—-</w:t>
      </w:r>
    </w:p>
    <w:p>
      <w:pPr>
        <w:pStyle w:val="CaptionedFigure"/>
      </w:pPr>
      <w:r>
        <w:drawing>
          <wp:inline>
            <wp:extent cx="3733800" cy="2047567"/>
            <wp:effectExtent b="0" l="0" r="0" t="0"/>
            <wp:docPr descr="d—rw—-" title="fig:" id="100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d—rw—-</w:t>
      </w:r>
    </w:p>
    <w:p>
      <w:pPr>
        <w:pStyle w:val="CaptionedFigure"/>
      </w:pPr>
      <w:r>
        <w:drawing>
          <wp:inline>
            <wp:extent cx="3733800" cy="1056392"/>
            <wp:effectExtent b="0" l="0" r="0" t="0"/>
            <wp:docPr descr="d—-wx—" title="fig:" id="103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d—-wx—</w:t>
      </w:r>
    </w:p>
    <w:p>
      <w:pPr>
        <w:pStyle w:val="CaptionedFigure"/>
      </w:pPr>
      <w:r>
        <w:drawing>
          <wp:inline>
            <wp:extent cx="3733800" cy="2677064"/>
            <wp:effectExtent b="0" l="0" r="0" t="0"/>
            <wp:docPr descr="d—-wx—" title="fig:" id="106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3/report/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d—-wx—</w:t>
      </w:r>
    </w:p>
    <w:p>
      <w:pPr>
        <w:pStyle w:val="BodyText"/>
      </w:pPr>
      <w:r>
        <w:t xml:space="preserve">После проведенных тестов, итоговая таблица[</w:t>
      </w:r>
      <w:hyperlink w:anchor="tbl:std-dir1">
        <w:r>
          <w:rPr>
            <w:rStyle w:val="Hyperlink"/>
          </w:rPr>
          <w:t xml:space="preserve">2</w:t>
        </w:r>
      </w:hyperlink>
      <w:r>
        <w:t xml:space="preserve">] заполнена:</w:t>
      </w:r>
    </w:p>
    <w:bookmarkStart w:id="0" w:name="tbl:std-dir1"/>
    <w:bookmarkStart w:id="108" w:name="tbl:std-dir1"/>
    <w:p>
      <w:pPr>
        <w:pStyle w:val="TableCaption"/>
      </w:pPr>
      <w:r>
        <w:t xml:space="preserve">Table 2: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Установленные права и разрешённые действия "/>
      </w:tblPr>
      <w:tblGrid>
        <w:gridCol w:w="1143"/>
        <w:gridCol w:w="653"/>
        <w:gridCol w:w="734"/>
        <w:gridCol w:w="734"/>
        <w:gridCol w:w="734"/>
        <w:gridCol w:w="653"/>
        <w:gridCol w:w="734"/>
        <w:gridCol w:w="1224"/>
        <w:gridCol w:w="734"/>
        <w:gridCol w:w="5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108"/>
    <w:bookmarkEnd w:id="0"/>
    <w:p>
      <w:pPr>
        <w:pStyle w:val="BodyText"/>
      </w:pPr>
      <w:r>
        <w:t xml:space="preserve">После создания предыдущей таблицы, можем заполнить минимальные права для совершения операций :</w:t>
      </w:r>
      <w:r>
        <w:t xml:space="preserve"> </w:t>
      </w:r>
      <w:r>
        <w:t xml:space="preserve">||||</w:t>
      </w:r>
      <w:r>
        <w:t xml:space="preserve"> </w:t>
      </w:r>
      <w:r>
        <w:t xml:space="preserve">| Операция | Минимальные права на директорию | Минимальные права на файл |</w:t>
      </w:r>
      <w:r>
        <w:t xml:space="preserve"> </w:t>
      </w:r>
      <w:r>
        <w:t xml:space="preserve">| Создание файла | x | w |</w:t>
      </w:r>
      <w:r>
        <w:t xml:space="preserve"> </w:t>
      </w:r>
      <w:r>
        <w:t xml:space="preserve">| Удаление файла | x | w |</w:t>
      </w:r>
      <w:r>
        <w:t xml:space="preserve"> </w:t>
      </w:r>
      <w:r>
        <w:t xml:space="preserve">| Чтение файла | r | r |</w:t>
      </w:r>
      <w:r>
        <w:t xml:space="preserve"> </w:t>
      </w:r>
      <w:r>
        <w:t xml:space="preserve">| Запись в файл | wx | w |</w:t>
      </w:r>
      <w:r>
        <w:t xml:space="preserve"> </w:t>
      </w:r>
      <w:r>
        <w:t xml:space="preserve">| Переименование файла | wx | x |</w:t>
      </w:r>
      <w:r>
        <w:t xml:space="preserve"> </w:t>
      </w:r>
      <w:r>
        <w:t xml:space="preserve">| Создание поддиректории | wx | wx |</w:t>
      </w:r>
      <w:r>
        <w:t xml:space="preserve"> </w:t>
      </w:r>
      <w:r>
        <w:t xml:space="preserve">| Удаление поддиректории | wx | wx |</w:t>
      </w:r>
      <w:r>
        <w:t xml:space="preserve"> </w:t>
      </w:r>
      <w:r>
        <w:t xml:space="preserve">||||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получили практические навыки работы в консоли с атрибутами файлов и закрепили теоретические основы разграничения доступа в современных системах с открытым кодом на базе OC Linux.</w:t>
      </w:r>
    </w:p>
    <w:bookmarkEnd w:id="110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Start w:id="111" w:name="refs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Надежда Александровна Рогожина</dc:creator>
  <dc:language>ru-RU</dc:language>
  <cp:keywords/>
  <dcterms:created xsi:type="dcterms:W3CDTF">2024-03-26T10:42:43Z</dcterms:created>
  <dcterms:modified xsi:type="dcterms:W3CDTF">2024-03-26T10:42:43Z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