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Надежда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Рогожина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Развить навыки администрирования ОС Linux. Получить первое практическое знакомство с технологией SELinux1.</w:t>
      </w:r>
    </w:p>
    <w:p>
      <w:pPr>
        <w:numPr>
          <w:ilvl w:val="0"/>
          <w:numId w:val="1001"/>
        </w:numPr>
        <w:pStyle w:val="Compact"/>
      </w:pPr>
      <w:r>
        <w:t xml:space="preserve">Проверить работу SELinx на практике совместно с веб-сервером Apache.</w:t>
      </w:r>
    </w:p>
    <w:bookmarkEnd w:id="20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SELinux (SELinux) — это система принудительного контроля доступа, реализованная на уровне ядра. Впервые эта система появилась в четвертой версии CentOS, а в 5 и 6 версии реализация была существенно дополнена и улучшена. Эти улучшения позволили SELinux стать универсальной системой, способной эффективно решать массу актуальных задач. Стоит помнить, что классическая система прав Unix применяется первой, и управление перейдет к SELinux только в том случае, если эта первичная проверка будет успешно пройдена.</w:t>
      </w:r>
    </w:p>
    <w:p>
      <w:pPr>
        <w:pStyle w:val="BodyText"/>
      </w:pPr>
      <w:r>
        <w:t xml:space="preserve">Для того, чтобы понять, в чем состоит практическая ценность SELinux, рассмотрим несколько примеров, когда стандартная система контроля доступа недостаточна. Если SELinux отключен, то вам доступна только классическая дискреционная система контроля доступа, которая включает в себя DAC (избирательное управление доступом) или ACL(списки контроля доступа). То есть речь идет о манипулировании правами на запись, чтение и исполнение на уровне пользователей и групп пользователей, чего в некоторых случаях может быть совершенно недостаточно. Например:</w:t>
      </w:r>
    </w:p>
    <w:p>
      <w:pPr>
        <w:numPr>
          <w:ilvl w:val="0"/>
          <w:numId w:val="1002"/>
        </w:numPr>
        <w:pStyle w:val="Compact"/>
      </w:pPr>
      <w:r>
        <w:t xml:space="preserve">Администратор не может в полной мере контролировать действия пользователя. Например, пользователь вполне способен дать всем остальным пользователям права на чтение собственных конфиденциальных файлов, таких как ключи SSH.</w:t>
      </w:r>
    </w:p>
    <w:p>
      <w:pPr>
        <w:numPr>
          <w:ilvl w:val="0"/>
          <w:numId w:val="1002"/>
        </w:numPr>
        <w:pStyle w:val="Compact"/>
      </w:pPr>
      <w:r>
        <w:t xml:space="preserve">Процессы могут изменять настройки безопасности. Например, файлы, содержащие в себе почту пользователя должны быть доступны для чтения только одному конкретному пользователю, но почтовый клиент вполне может изменить права доступа так, что эти файлы будут доступны для чтения всем.</w:t>
      </w:r>
    </w:p>
    <w:p>
      <w:pPr>
        <w:numPr>
          <w:ilvl w:val="0"/>
          <w:numId w:val="1002"/>
        </w:numPr>
        <w:pStyle w:val="Compact"/>
      </w:pPr>
      <w:r>
        <w:t xml:space="preserve">Процессы наследуют права пользователя, который их запустил. Например, зараженная трояном версия браузера Firefox в состоянии читать SSH-ключи пользователя, хотя не имеет для того никаких оснований.</w:t>
      </w:r>
    </w:p>
    <w:p>
      <w:pPr>
        <w:pStyle w:val="FirstParagraph"/>
      </w:pPr>
      <w:r>
        <w:t xml:space="preserve">По сути, в традиционной модели избирательного управления доступом (DAC), хорошо реализованы только два уровня доступа — пользователь и суперпользователь. Нет простого метода, который позволил бы устанавливать для каждого пользователя необходимый минимум привилегий. В табл. [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] приведено краткое описание основных терминов SELinux.</w:t>
      </w:r>
    </w:p>
    <w:bookmarkStart w:id="0" w:name="tbl:std-dir"/>
    <w:bookmarkStart w:id="21" w:name="tbl:std-dir"/>
    <w:p>
      <w:pPr>
        <w:pStyle w:val="TableCaption"/>
      </w:pPr>
      <w:r>
        <w:t xml:space="preserve">Table 1: Описание основных терминов SELinux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основных терминов SELinux "/>
      </w:tblPr>
      <w:tblGrid>
        <w:gridCol w:w="1732"/>
        <w:gridCol w:w="6187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Термин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Домен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Список действий, которые может выполнять процесс. Обычно в качестве домена определяется минимально-возможный набор действий, при помощи которых процесс способен функционировать. Таким образом, если процесс дискредитирован, злоумышленнику не удастся нанести большого вреда.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Роль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Список доменов, которые могут быть применены. Если какого-то домена нет в списке доменов какой-то роли, то действия из этого домена не могут быть применены.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Тип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Набор действий, которые допустимы по отношения к объекту. Тип отличается от домена тем, что он может применяться к пайпам, каталогам и файлам, в то время как домен применяется к процессам.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Контекст безопасности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Все атрибуты SELinux — роли, типы и домены.</w:t>
            </w:r>
          </w:p>
        </w:tc>
      </w:tr>
    </w:tbl>
    <w:bookmarkEnd w:id="21"/>
    <w:bookmarkEnd w:id="0"/>
    <w:bookmarkEnd w:id="22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 (рис. [??]).</w:t>
      </w:r>
    </w:p>
    <w:p>
      <w:pPr>
        <w:pStyle w:val="CaptionedFigure"/>
      </w:pPr>
      <w:r>
        <w:drawing>
          <wp:inline>
            <wp:extent cx="3733800" cy="2352206"/>
            <wp:effectExtent b="0" l="0" r="0" t="0"/>
            <wp:docPr descr="Статус SELinux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Статус SELinux</w:t>
      </w:r>
    </w:p>
    <w:p>
      <w:pPr>
        <w:numPr>
          <w:ilvl w:val="0"/>
          <w:numId w:val="1004"/>
        </w:numPr>
        <w:pStyle w:val="Compact"/>
      </w:pPr>
      <w:r>
        <w:t xml:space="preserve">Обратитесь с помощью браузера к веб-серверу, запущенному на вашем компьютере, и убедитесь, что последний работает</w:t>
      </w:r>
      <w:r>
        <w:t xml:space="preserve"> </w:t>
      </w:r>
      <w:r>
        <w:rPr>
          <w:rStyle w:val="VerbatimChar"/>
        </w:rPr>
        <w:t xml:space="preserve">service httpd status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874089"/>
            <wp:effectExtent b="0" l="0" r="0" t="0"/>
            <wp:docPr descr="service httpd status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service httpd status</w:t>
      </w:r>
    </w:p>
    <w:p>
      <w:pPr>
        <w:numPr>
          <w:ilvl w:val="0"/>
          <w:numId w:val="1005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</w:t>
      </w:r>
      <w:r>
        <w:t xml:space="preserve"> </w:t>
      </w:r>
      <w:r>
        <w:rPr>
          <w:rStyle w:val="VerbatimChar"/>
        </w:rPr>
        <w:t xml:space="preserve">ps auxZ | grep httpd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ps -eZ | grep httpd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829733"/>
            <wp:effectExtent b="0" l="0" r="0" t="0"/>
            <wp:docPr descr="обе команды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обе команды</w:t>
      </w:r>
    </w:p>
    <w:p>
      <w:pPr>
        <w:numPr>
          <w:ilvl w:val="0"/>
          <w:numId w:val="1006"/>
        </w:numPr>
        <w:pStyle w:val="Compact"/>
      </w:pPr>
      <w:r>
        <w:t xml:space="preserve">Посмотрите текущее состояние переключателей SELinux для Apache (рис. [??]).</w:t>
      </w:r>
    </w:p>
    <w:p>
      <w:pPr>
        <w:pStyle w:val="CaptionedFigure"/>
      </w:pPr>
      <w:r>
        <w:drawing>
          <wp:inline>
            <wp:extent cx="3733800" cy="5963604"/>
            <wp:effectExtent b="0" l="0" r="0" t="0"/>
            <wp:docPr descr="Состояние переключателей SELinux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3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переключателей SELinux</w:t>
      </w:r>
    </w:p>
    <w:p>
      <w:pPr>
        <w:numPr>
          <w:ilvl w:val="0"/>
          <w:numId w:val="1007"/>
        </w:numPr>
        <w:pStyle w:val="Compact"/>
      </w:pPr>
      <w:r>
        <w:t xml:space="preserve">Посмотрите статистику по политике с помощью команды seinfo, также определите множество пользователей, ролей, типов (рис. [??]).</w:t>
      </w:r>
    </w:p>
    <w:p>
      <w:pPr>
        <w:pStyle w:val="CaptionedFigure"/>
      </w:pPr>
      <w:r>
        <w:drawing>
          <wp:inline>
            <wp:extent cx="3733800" cy="3467643"/>
            <wp:effectExtent b="0" l="0" r="0" t="0"/>
            <wp:docPr descr="Статистика по политике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7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по политике</w:t>
      </w:r>
    </w:p>
    <w:p>
      <w:pPr>
        <w:numPr>
          <w:ilvl w:val="0"/>
          <w:numId w:val="1008"/>
        </w:numPr>
        <w:pStyle w:val="Compact"/>
      </w:pPr>
      <w:r>
        <w:t xml:space="preserve">Определите тип файлов и поддиректорий, находящихся в директории /var/www, с помощью команды</w:t>
      </w:r>
      <w:r>
        <w:t xml:space="preserve"> </w:t>
      </w:r>
      <w:r>
        <w:rPr>
          <w:rStyle w:val="VerbatimChar"/>
        </w:rPr>
        <w:t xml:space="preserve">ls -lZ /var/www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454979"/>
            <wp:effectExtent b="0" l="0" r="0" t="0"/>
            <wp:docPr descr="Тип файлов и поддиректорий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 и поддиректорий</w:t>
      </w:r>
    </w:p>
    <w:p>
      <w:pPr>
        <w:numPr>
          <w:ilvl w:val="0"/>
          <w:numId w:val="1009"/>
        </w:numPr>
        <w:pStyle w:val="Compact"/>
      </w:pPr>
      <w:r>
        <w:t xml:space="preserve">Определите тип файлов, находящихся в директории /var/www/html</w:t>
      </w:r>
      <w:r>
        <w:t xml:space="preserve"> </w:t>
      </w:r>
      <w:r>
        <w:rPr>
          <w:rStyle w:val="VerbatimChar"/>
        </w:rPr>
        <w:t xml:space="preserve">ls -lZ /var/www/html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581204"/>
            <wp:effectExtent b="0" l="0" r="0" t="0"/>
            <wp:docPr descr="Поддиректории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Поддиректории</w:t>
      </w:r>
    </w:p>
    <w:p>
      <w:pPr>
        <w:numPr>
          <w:ilvl w:val="0"/>
          <w:numId w:val="1010"/>
        </w:numPr>
      </w:pPr>
      <w:r>
        <w:t xml:space="preserve">Создание файлов в директории /var/www/html разрешено только владельцу данной директории.</w:t>
      </w:r>
    </w:p>
    <w:p>
      <w:pPr>
        <w:numPr>
          <w:ilvl w:val="0"/>
          <w:numId w:val="1010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rPr>
          <w:rStyle w:val="VerbatimChar"/>
        </w:rPr>
        <w:t xml:space="preserve">/var/www/html/test.html</w:t>
      </w:r>
      <w:r>
        <w:t xml:space="preserve"> </w:t>
      </w:r>
      <w:r>
        <w:t xml:space="preserve">следующего содержания: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&lt;body&gt;test&lt;/body&gt;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(рис. [??]).</w:t>
      </w:r>
    </w:p>
    <w:p>
      <w:pPr>
        <w:pStyle w:val="CaptionedFigure"/>
      </w:pPr>
      <w:r>
        <w:drawing>
          <wp:inline>
            <wp:extent cx="3733800" cy="1821934"/>
            <wp:effectExtent b="0" l="0" r="0" t="0"/>
            <wp:docPr descr="Создание файл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11"/>
        </w:numPr>
        <w:pStyle w:val="Compact"/>
      </w:pPr>
      <w:r>
        <w:t xml:space="preserve">Обратитесь к файлу через веб-сервер, введя в браузере адрес http://127.0.0.1/test.html. Убедитесь, что файл был успешно отображён (рис. [??]).</w:t>
      </w:r>
    </w:p>
    <w:p>
      <w:pPr>
        <w:pStyle w:val="CaptionedFigure"/>
      </w:pPr>
      <w:r>
        <w:drawing>
          <wp:inline>
            <wp:extent cx="3733800" cy="5150970"/>
            <wp:effectExtent b="0" l="0" r="0" t="0"/>
            <wp:docPr descr="test.ru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0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test.ru</w:t>
      </w:r>
    </w:p>
    <w:p>
      <w:pPr>
        <w:numPr>
          <w:ilvl w:val="0"/>
          <w:numId w:val="1012"/>
        </w:numPr>
      </w:pPr>
      <w:r>
        <w:t xml:space="preserve">Тип файла</w:t>
      </w:r>
      <w:r>
        <w:t xml:space="preserve"> </w:t>
      </w:r>
      <w:r>
        <w:rPr>
          <w:rStyle w:val="VerbatimChar"/>
        </w:rPr>
        <w:t xml:space="preserve">test.html</w:t>
      </w:r>
      <w:r>
        <w:t xml:space="preserve">:</w:t>
      </w:r>
      <w:r>
        <w:t xml:space="preserve"> </w:t>
      </w:r>
      <w:r>
        <w:rPr>
          <w:rStyle w:val="VerbatimChar"/>
        </w:rPr>
        <w:t xml:space="preserve">unconfined_u:object_r:httpd_sys_content_t:s0</w:t>
      </w:r>
    </w:p>
    <w:p>
      <w:pPr>
        <w:numPr>
          <w:ilvl w:val="0"/>
          <w:numId w:val="1012"/>
        </w:numPr>
      </w:pPr>
      <w:r>
        <w:t xml:space="preserve">Измените контекст файла</w:t>
      </w:r>
      <w:r>
        <w:t xml:space="preserve"> </w:t>
      </w:r>
      <w:r>
        <w:rPr>
          <w:rStyle w:val="VerbatimChar"/>
        </w:rPr>
        <w:t xml:space="preserve">/var/www/html/test.html</w:t>
      </w:r>
      <w:r>
        <w:t xml:space="preserve"> </w:t>
      </w:r>
      <w:r>
        <w:t xml:space="preserve">с</w:t>
      </w:r>
      <w:r>
        <w:t xml:space="preserve"> </w:t>
      </w:r>
      <w:r>
        <w:rPr>
          <w:rStyle w:val="VerbatimChar"/>
        </w:rPr>
        <w:t xml:space="preserve">httpd_sys_content_t</w:t>
      </w:r>
      <w:r>
        <w:t xml:space="preserve"> </w:t>
      </w:r>
      <w:r>
        <w:t xml:space="preserve">на любой другой, к которому процесс httpd не должен иметь доступа, например, на</w:t>
      </w:r>
      <w:r>
        <w:t xml:space="preserve"> </w:t>
      </w:r>
      <w:r>
        <w:rPr>
          <w:rStyle w:val="VerbatimChar"/>
        </w:rPr>
        <w:t xml:space="preserve">samba_share_t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chcon -t samba_share_t /var/www/html/test.html</w:t>
      </w:r>
      <w:r>
        <w:br/>
      </w:r>
      <w:r>
        <w:rPr>
          <w:rStyle w:val="VerbatimChar"/>
        </w:rPr>
        <w:t xml:space="preserve">ls -Z /var/www/html/test.html</w:t>
      </w:r>
    </w:p>
    <w:p>
      <w:pPr>
        <w:pStyle w:val="FirstParagraph"/>
      </w:pPr>
      <w:r>
        <w:t xml:space="preserve">(рис. [??]).</w:t>
      </w:r>
    </w:p>
    <w:p>
      <w:pPr>
        <w:pStyle w:val="CaptionedFigure"/>
      </w:pPr>
      <w:r>
        <w:drawing>
          <wp:inline>
            <wp:extent cx="3733800" cy="435610"/>
            <wp:effectExtent b="0" l="0" r="0" t="0"/>
            <wp:docPr descr="изменение контекст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контекста</w:t>
      </w:r>
    </w:p>
    <w:p>
      <w:pPr>
        <w:numPr>
          <w:ilvl w:val="0"/>
          <w:numId w:val="1013"/>
        </w:numPr>
        <w:pStyle w:val="Compact"/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</w:t>
      </w:r>
    </w:p>
    <w:p>
      <w:pPr>
        <w:pStyle w:val="SourceCode"/>
      </w:pPr>
      <w:r>
        <w:rPr>
          <w:rStyle w:val="VerbatimChar"/>
        </w:rPr>
        <w:t xml:space="preserve">Forbidden</w:t>
      </w:r>
      <w:r>
        <w:br/>
      </w:r>
      <w:r>
        <w:rPr>
          <w:rStyle w:val="VerbatimChar"/>
        </w:rPr>
        <w:t xml:space="preserve">You don't have permission to access /test.html on this server.</w:t>
      </w:r>
    </w:p>
    <w:p>
      <w:pPr>
        <w:pStyle w:val="FirstParagraph"/>
      </w:pPr>
      <w:r>
        <w:t xml:space="preserve">(рис. [??]).</w:t>
      </w:r>
    </w:p>
    <w:p>
      <w:pPr>
        <w:pStyle w:val="CaptionedFigure"/>
      </w:pPr>
      <w:r>
        <w:drawing>
          <wp:inline>
            <wp:extent cx="3733800" cy="1266282"/>
            <wp:effectExtent b="0" l="0" r="0" t="0"/>
            <wp:docPr descr="попытка №1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№1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ls -l /var/www/html/test.html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82300"/>
            <wp:effectExtent b="0" l="0" r="0" t="0"/>
            <wp:docPr descr="выполнение команды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</w:p>
    <w:p>
      <w:pPr>
        <w:pStyle w:val="BodyText"/>
      </w:pPr>
      <w:r>
        <w:t xml:space="preserve">Просмотрите log-файлы веб-сервера Apache. Также просмотрите системный лог-файл (рис. [??]).</w:t>
      </w:r>
    </w:p>
    <w:p>
      <w:pPr>
        <w:pStyle w:val="CaptionedFigure"/>
      </w:pPr>
      <w:r>
        <w:drawing>
          <wp:inline>
            <wp:extent cx="3733800" cy="2048477"/>
            <wp:effectExtent b="0" l="0" r="0" t="0"/>
            <wp:docPr descr="Системный лог-файл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Системный лог-файл</w:t>
      </w:r>
    </w:p>
    <w:p>
      <w:pPr>
        <w:pStyle w:val="BodyText"/>
      </w:pPr>
      <w:r>
        <w:t xml:space="preserve">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 (рис. [??]).</w:t>
      </w:r>
    </w:p>
    <w:p>
      <w:pPr>
        <w:pStyle w:val="CaptionedFigure"/>
      </w:pPr>
      <w:r>
        <w:drawing>
          <wp:inline>
            <wp:extent cx="3733800" cy="1504665"/>
            <wp:effectExtent b="0" l="0" r="0" t="0"/>
            <wp:docPr descr="audit.log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audit.log</w:t>
      </w:r>
    </w:p>
    <w:p>
      <w:pPr>
        <w:numPr>
          <w:ilvl w:val="0"/>
          <w:numId w:val="1015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</w:t>
      </w:r>
      <w:r>
        <w:t xml:space="preserve"> </w:t>
      </w:r>
      <w:r>
        <w:rPr>
          <w:rStyle w:val="VerbatimChar"/>
        </w:rPr>
        <w:t xml:space="preserve">/etc/httpd/httpd.conf</w:t>
      </w:r>
      <w:r>
        <w:t xml:space="preserve"> </w:t>
      </w:r>
      <w:r>
        <w:t xml:space="preserve">найдите строчку</w:t>
      </w:r>
      <w:r>
        <w:t xml:space="preserve"> </w:t>
      </w:r>
      <w:r>
        <w:rPr>
          <w:rStyle w:val="VerbatimChar"/>
        </w:rPr>
        <w:t xml:space="preserve">Listen 80</w:t>
      </w:r>
      <w:r>
        <w:t xml:space="preserve"> </w:t>
      </w:r>
      <w:r>
        <w:t xml:space="preserve">и замените её на</w:t>
      </w:r>
      <w:r>
        <w:t xml:space="preserve"> </w:t>
      </w:r>
      <w:r>
        <w:rPr>
          <w:rStyle w:val="VerbatimChar"/>
        </w:rPr>
        <w:t xml:space="preserve">Listen 81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986759"/>
            <wp:effectExtent b="0" l="0" r="0" t="0"/>
            <wp:docPr descr="Listen 80 -&gt; Listen 81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Listen 80 -&gt; Listen 81</w:t>
      </w:r>
    </w:p>
    <w:p>
      <w:pPr>
        <w:numPr>
          <w:ilvl w:val="0"/>
          <w:numId w:val="1016"/>
        </w:numPr>
        <w:pStyle w:val="Compact"/>
      </w:pPr>
      <w:r>
        <w:t xml:space="preserve">Выполните перезапуск веб-сервера Apache (рис. [??]).</w:t>
      </w:r>
    </w:p>
    <w:p>
      <w:pPr>
        <w:pStyle w:val="CaptionedFigure"/>
      </w:pPr>
      <w:r>
        <w:drawing>
          <wp:inline>
            <wp:extent cx="3733800" cy="519329"/>
            <wp:effectExtent b="0" l="0" r="0" t="0"/>
            <wp:docPr descr="restart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restart</w:t>
      </w:r>
    </w:p>
    <w:p>
      <w:pPr>
        <w:pStyle w:val="BodyText"/>
      </w:pPr>
      <w:r>
        <w:t xml:space="preserve">При попытке переподключиться - произошел сбой, т.к. мы подключаемся по другому tcp серверу (рис. [??]).</w:t>
      </w:r>
    </w:p>
    <w:p>
      <w:pPr>
        <w:pStyle w:val="CaptionedFigure"/>
      </w:pPr>
      <w:r>
        <w:drawing>
          <wp:inline>
            <wp:extent cx="3733800" cy="4315293"/>
            <wp:effectExtent b="0" l="0" r="0" t="0"/>
            <wp:docPr descr="Попытка №2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5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№2</w:t>
      </w:r>
    </w:p>
    <w:p>
      <w:pPr>
        <w:numPr>
          <w:ilvl w:val="0"/>
          <w:numId w:val="1017"/>
        </w:numPr>
        <w:pStyle w:val="Compact"/>
      </w:pPr>
      <w:r>
        <w:t xml:space="preserve">Проанализируйте лог-файлы:</w:t>
      </w:r>
      <w:r>
        <w:t xml:space="preserve"> </w:t>
      </w:r>
      <w:r>
        <w:rPr>
          <w:rStyle w:val="VerbatimChar"/>
        </w:rPr>
        <w:t xml:space="preserve">tail -nl /var/log/messages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562731"/>
            <wp:effectExtent b="0" l="0" r="0" t="0"/>
            <wp:docPr descr="tail -nl /var/log/messages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tail -nl /var/log/messages</w:t>
      </w:r>
    </w:p>
    <w:p>
      <w:pPr>
        <w:pStyle w:val="BodyText"/>
      </w:pPr>
      <w:r>
        <w:t xml:space="preserve">Просмотрите файлы</w:t>
      </w:r>
      <w:r>
        <w:t xml:space="preserve"> </w:t>
      </w:r>
      <w:r>
        <w:rPr>
          <w:rStyle w:val="VerbatimChar"/>
        </w:rPr>
        <w:t xml:space="preserve">/var/log/http/error_log</w:t>
      </w:r>
      <w:r>
        <w:t xml:space="preserve">,</w:t>
      </w:r>
      <w:r>
        <w:t xml:space="preserve"> </w:t>
      </w:r>
      <w:r>
        <w:rPr>
          <w:rStyle w:val="VerbatimChar"/>
        </w:rPr>
        <w:t xml:space="preserve">/var/log/http/access_log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/var/log/audit/audit.log</w:t>
      </w:r>
      <w:r>
        <w:t xml:space="preserve"> </w:t>
      </w:r>
      <w:r>
        <w:t xml:space="preserve">и выясните, в каких файлах появились записи (рис. [??], рис. [??], рис. [??]).</w:t>
      </w:r>
    </w:p>
    <w:p>
      <w:pPr>
        <w:pStyle w:val="CaptionedFigure"/>
      </w:pPr>
      <w:r>
        <w:drawing>
          <wp:inline>
            <wp:extent cx="3733800" cy="986669"/>
            <wp:effectExtent b="0" l="0" r="0" t="0"/>
            <wp:docPr descr="/var/log/http/error_log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/var/log/http/error_log</w:t>
      </w:r>
    </w:p>
    <w:p>
      <w:pPr>
        <w:pStyle w:val="CaptionedFigure"/>
      </w:pPr>
      <w:r>
        <w:drawing>
          <wp:inline>
            <wp:extent cx="3733800" cy="1110687"/>
            <wp:effectExtent b="0" l="0" r="0" t="0"/>
            <wp:docPr descr="/var/log/http/access_log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0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/var/log/http/access_log</w:t>
      </w:r>
    </w:p>
    <w:p>
      <w:pPr>
        <w:pStyle w:val="CaptionedFigure"/>
      </w:pPr>
      <w:r>
        <w:drawing>
          <wp:inline>
            <wp:extent cx="3733800" cy="1392606"/>
            <wp:effectExtent b="0" l="0" r="0" t="0"/>
            <wp:docPr descr="var/log/audit/audit.log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2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var/log/audit/audit.log</w:t>
      </w:r>
    </w:p>
    <w:p>
      <w:pPr>
        <w:numPr>
          <w:ilvl w:val="0"/>
          <w:numId w:val="1018"/>
        </w:numPr>
        <w:pStyle w:val="Compact"/>
      </w:pPr>
      <w:r>
        <w:t xml:space="preserve">Выполните команду</w:t>
      </w:r>
      <w:r>
        <w:t xml:space="preserve"> </w:t>
      </w:r>
      <w:r>
        <w:rPr>
          <w:rStyle w:val="VerbatimChar"/>
        </w:rPr>
        <w:t xml:space="preserve">semanage port -a -t http_port_t -р tcp 81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87251"/>
            <wp:effectExtent b="0" l="0" r="0" t="0"/>
            <wp:docPr descr="semanage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semanage</w:t>
      </w:r>
    </w:p>
    <w:p>
      <w:pPr>
        <w:pStyle w:val="BodyText"/>
      </w:pPr>
      <w:r>
        <w:t xml:space="preserve">После этого проверьте список портов командой</w:t>
      </w:r>
      <w:r>
        <w:t xml:space="preserve"> </w:t>
      </w:r>
      <w:r>
        <w:rPr>
          <w:rStyle w:val="VerbatimChar"/>
        </w:rPr>
        <w:t xml:space="preserve">semanage port -l | grep http_port_t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462545"/>
            <wp:effectExtent b="0" l="0" r="0" t="0"/>
            <wp:docPr descr="semanage grep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semanage grep</w:t>
      </w:r>
    </w:p>
    <w:p>
      <w:pPr>
        <w:pStyle w:val="BodyText"/>
      </w:pPr>
      <w:r>
        <w:t xml:space="preserve">Порт 81 появился в списке.</w:t>
      </w:r>
    </w:p>
    <w:p>
      <w:pPr>
        <w:numPr>
          <w:ilvl w:val="0"/>
          <w:numId w:val="1019"/>
        </w:numPr>
        <w:pStyle w:val="Compact"/>
      </w:pPr>
      <w:r>
        <w:t xml:space="preserve">Попробуйте запустить веб-сервер Apache ещё раз (рис. [??]).</w:t>
      </w:r>
    </w:p>
    <w:p>
      <w:pPr>
        <w:pStyle w:val="CaptionedFigure"/>
      </w:pPr>
      <w:r>
        <w:drawing>
          <wp:inline>
            <wp:extent cx="3733800" cy="2628527"/>
            <wp:effectExtent b="0" l="0" r="0" t="0"/>
            <wp:docPr descr="Попытка №3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№3</w:t>
      </w:r>
    </w:p>
    <w:p>
      <w:pPr>
        <w:pStyle w:val="BodyText"/>
      </w:pPr>
      <w:r>
        <w:t xml:space="preserve">Сейчас мы подключаемся к серверу, который знаком нашей программе, и поэтому подключение у нас прошло. Да, доступа у нас нет, но тем не менее, сервер запустился, а не выдал ошибку.</w:t>
      </w:r>
    </w:p>
    <w:p>
      <w:pPr>
        <w:numPr>
          <w:ilvl w:val="0"/>
          <w:numId w:val="1020"/>
        </w:numPr>
        <w:pStyle w:val="Compact"/>
      </w:pPr>
      <w:r>
        <w:t xml:space="preserve">Верните контекст</w:t>
      </w:r>
      <w:r>
        <w:t xml:space="preserve"> </w:t>
      </w:r>
      <w:r>
        <w:rPr>
          <w:rStyle w:val="VerbatimChar"/>
        </w:rPr>
        <w:t xml:space="preserve">httpd_sys_cоntent__t</w:t>
      </w:r>
      <w:r>
        <w:t xml:space="preserve"> </w:t>
      </w:r>
      <w:r>
        <w:t xml:space="preserve">к файлу</w:t>
      </w:r>
      <w:r>
        <w:t xml:space="preserve"> </w:t>
      </w:r>
      <w:r>
        <w:rPr>
          <w:rStyle w:val="VerbatimChar"/>
        </w:rPr>
        <w:t xml:space="preserve">/var/www/html/ test.html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chcon -t httpd_sys_content_t /var/www/html/test.html</w:t>
      </w:r>
    </w:p>
    <w:p>
      <w:pPr>
        <w:pStyle w:val="FirstParagraph"/>
      </w:pPr>
      <w:r>
        <w:t xml:space="preserve">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504503"/>
            <wp:effectExtent b="0" l="0" r="0" t="0"/>
            <wp:docPr descr="test.ru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test.ru</w:t>
      </w:r>
    </w:p>
    <w:p>
      <w:pPr>
        <w:numPr>
          <w:ilvl w:val="0"/>
          <w:numId w:val="1021"/>
        </w:numPr>
        <w:pStyle w:val="Compact"/>
      </w:pPr>
      <w:r>
        <w:t xml:space="preserve">Исправьте обратно конфигурационный файл apache, вернув</w:t>
      </w:r>
      <w:r>
        <w:t xml:space="preserve"> </w:t>
      </w:r>
      <w:r>
        <w:rPr>
          <w:rStyle w:val="VerbatimChar"/>
        </w:rPr>
        <w:t xml:space="preserve">Listen 80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745672"/>
            <wp:effectExtent b="0" l="0" r="0" t="0"/>
            <wp:docPr descr="change back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5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change back</w:t>
      </w:r>
    </w:p>
    <w:p>
      <w:pPr>
        <w:numPr>
          <w:ilvl w:val="0"/>
          <w:numId w:val="1022"/>
        </w:numPr>
        <w:pStyle w:val="Compact"/>
      </w:pPr>
      <w:r>
        <w:t xml:space="preserve">Удалите привязку</w:t>
      </w:r>
      <w:r>
        <w:t xml:space="preserve"> </w:t>
      </w:r>
      <w:r>
        <w:rPr>
          <w:rStyle w:val="VerbatimChar"/>
        </w:rPr>
        <w:t xml:space="preserve">http_port_t</w:t>
      </w:r>
      <w:r>
        <w:t xml:space="preserve"> </w:t>
      </w:r>
      <w:r>
        <w:t xml:space="preserve">к 81 порту:</w:t>
      </w:r>
      <w:r>
        <w:t xml:space="preserve"> </w:t>
      </w:r>
      <w:r>
        <w:rPr>
          <w:rStyle w:val="VerbatimChar"/>
        </w:rP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</w:p>
    <w:p>
      <w:pPr>
        <w:numPr>
          <w:ilvl w:val="0"/>
          <w:numId w:val="1022"/>
        </w:numPr>
        <w:pStyle w:val="Compact"/>
      </w:pPr>
      <w:r>
        <w:t xml:space="preserve">Удалите файл</w:t>
      </w:r>
      <w:r>
        <w:t xml:space="preserve"> </w:t>
      </w:r>
      <w:r>
        <w:rPr>
          <w:rStyle w:val="VerbatimChar"/>
        </w:rPr>
        <w:t xml:space="preserve">/var/www/html/test.html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rm /var/www/html/test.html</w:t>
      </w:r>
    </w:p>
    <w:p>
      <w:pPr>
        <w:pStyle w:val="FirstParagraph"/>
      </w:pPr>
      <w:r>
        <w:t xml:space="preserve">(рис. [??]).</w:t>
      </w:r>
    </w:p>
    <w:p>
      <w:pPr>
        <w:pStyle w:val="CaptionedFigure"/>
      </w:pPr>
      <w:r>
        <w:drawing>
          <wp:inline>
            <wp:extent cx="3733800" cy="1827843"/>
            <wp:effectExtent b="0" l="0" r="0" t="0"/>
            <wp:docPr descr="rm test.html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rm test.html</w:t>
      </w:r>
    </w:p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развили навыки администрирования ОС Linux, получить первое практическое знакомство с технологией SELinux1, а также проверили работу SELinx на практике совместно с веб-сервером Apache.</w:t>
      </w:r>
    </w:p>
    <w:bookmarkEnd w:id="105"/>
    <w:bookmarkStart w:id="107" w:name="список-литературы"/>
    <w:p>
      <w:pPr>
        <w:pStyle w:val="Heading1"/>
      </w:pPr>
      <w:r>
        <w:t xml:space="preserve">Список литературы</w:t>
      </w:r>
    </w:p>
    <w:bookmarkStart w:id="106" w:name="refs"/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2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Надежда Александровна Рогожина</dc:creator>
  <dc:language>ru-RU</dc:language>
  <cp:keywords/>
  <dcterms:created xsi:type="dcterms:W3CDTF">2024-04-21T16:45:50Z</dcterms:created>
  <dcterms:modified xsi:type="dcterms:W3CDTF">2024-04-21T16:45:50Z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