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4CD0" w14:textId="77777777" w:rsidR="00143836" w:rsidRPr="00143836" w:rsidRDefault="00143836" w:rsidP="0014383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  <w:lang w:val="de-DE"/>
        </w:rPr>
      </w:pPr>
      <w:r>
        <w:rPr>
          <w:rFonts w:ascii="Helvetica" w:hAnsi="Helvetica"/>
          <w:color w:val="001E20"/>
          <w:sz w:val="27"/>
          <w:lang w:val="de-DE"/>
        </w:rPr>
        <w:t xml:space="preserve">Schokolade und Blumen können nicht über das gedruckte Wort geliefert werden, aber</w:t>
      </w:r>
      <w:r w:rsidRPr="00143836">
        <w:rPr>
          <w:rFonts w:ascii="Helvetica" w:hAnsi="Helvetica"/>
          <w:i/>
          <w:iCs/>
          <w:color w:val="001E20"/>
          <w:sz w:val="27"/>
          <w:szCs w:val="27"/>
          <w:bdr w:val="none" w:sz="0" w:space="0" w:color="auto" w:frame="1"/>
          <w:lang w:val="de-DE"/>
        </w:rPr>
        <w:t xml:space="preserve">Barron's hat</w:t>
      </w:r>
      <w:r>
        <w:rPr>
          <w:rFonts w:ascii="Helvetica" w:hAnsi="Helvetica"/>
          <w:color w:val="001E20"/>
          <w:sz w:val="27"/>
          <w:lang w:val="de-DE"/>
        </w:rPr>
        <w:t xml:space="preserve">immer noch ein Valentinstagsgeschenk für Investoren: eine große Anzahl von Aktien, die Wall Street-Analysten lieben, mit zumindest Raum für einen Anstieg 10%.</w:t>
      </w:r>
    </w:p>
    <w:p w14:paraId="2C9C6DC7" w14:textId="39521FBE" w:rsidR="00143836" w:rsidRPr="00143836" w:rsidRDefault="00143836" w:rsidP="001438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34E5315" w14:textId="77777777" w:rsidR="00143836" w:rsidRPr="00143836" w:rsidRDefault="00143836" w:rsidP="0014383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  <w:lang w:val="de-DE"/>
        </w:rPr>
      </w:pPr>
      <w:r w:rsidRPr="00143836">
        <w:rPr>
          <w:rFonts w:ascii="Helvetica" w:hAnsi="Helvetica"/>
          <w:i/>
          <w:iCs/>
          <w:color w:val="001E20"/>
          <w:sz w:val="27"/>
          <w:szCs w:val="27"/>
          <w:bdr w:val="none" w:sz="0" w:space="0" w:color="auto" w:frame="1"/>
          <w:lang w:val="de-DE"/>
        </w:rPr>
        <w:t xml:space="preserve">Barron</w:t>
      </w:r>
      <w:r>
        <w:rPr>
          <w:rFonts w:ascii="Helvetica" w:hAnsi="Helvetica"/>
          <w:color w:val="001E20"/>
          <w:sz w:val="27"/>
          <w:lang w:val="de-DE"/>
        </w:rPr>
        <w:t xml:space="preserve">suchte nach investierenden Rosen und fand acht Aktien in der</w:t>
      </w:r>
      <w:hyperlink r:id="rId4" w:history="1">
        <w:r>
          <w:rPr>
            <w:rFonts w:ascii="Helvetica" w:hAnsi="Helvetica"/>
            <w:color w:val="001E20"/>
            <w:sz w:val="27"/>
            <w:u w:val="single"/>
            <w:shd w:val="clear" w:color="auto" w:fill="E5F7FB"/>
            <w:lang w:val="de-DE"/>
          </w:rPr>
          <w:t xml:space="preserve">S.</w:t>
        </w:r>
      </w:hyperlink>
      <w:r>
        <w:rPr>
          <w:rFonts w:ascii="Helvetica" w:hAnsi="Helvetica"/>
          <w:color w:val="001E20"/>
          <w:sz w:val="27"/>
          <w:lang w:val="de-DE"/>
        </w:rPr>
        <w:t xml:space="preserve">&amp; P 500 , von dem Analysten einfach nicht genug bekommen können.</w:t>
      </w:r>
      <w:r>
        <w:rPr>
          <w:rFonts w:ascii="Helvetica" w:hAnsi="Helvetica"/>
          <w:color w:val="001E20"/>
          <w:sz w:val="27"/>
          <w:lang w:val="de-DE"/>
        </w:rPr>
        <w:t xml:space="preserve"> </w:t>
      </w:r>
      <w:r>
        <w:rPr>
          <w:rFonts w:ascii="Helvetica" w:hAnsi="Helvetica"/>
          <w:color w:val="001E20"/>
          <w:sz w:val="27"/>
          <w:lang w:val="de-DE"/>
        </w:rPr>
        <w:t xml:space="preserve">Die Gruppe bestand zwei Tests.</w:t>
      </w:r>
      <w:r>
        <w:rPr>
          <w:rFonts w:ascii="Helvetica" w:hAnsi="Helvetica"/>
          <w:color w:val="001E20"/>
          <w:sz w:val="27"/>
          <w:lang w:val="de-DE"/>
        </w:rPr>
        <w:t xml:space="preserve"> </w:t>
      </w:r>
      <w:r>
        <w:rPr>
          <w:rFonts w:ascii="Helvetica" w:hAnsi="Helvetica"/>
          <w:color w:val="001E20"/>
          <w:sz w:val="27"/>
          <w:lang w:val="de-DE"/>
        </w:rPr>
        <w:t xml:space="preserve">Erstens teilen sich mehr als 90% der Analysten, die die einzelnen Unternehmensraten abdecken, das Äquivalent von Kaufen.</w:t>
      </w:r>
      <w:r>
        <w:rPr>
          <w:rFonts w:ascii="Helvetica" w:hAnsi="Helvetica"/>
          <w:color w:val="001E20"/>
          <w:sz w:val="27"/>
          <w:lang w:val="de-DE"/>
        </w:rPr>
        <w:t xml:space="preserve"> </w:t>
      </w:r>
      <w:r>
        <w:rPr>
          <w:rFonts w:ascii="Helvetica" w:hAnsi="Helvetica"/>
          <w:color w:val="001E20"/>
          <w:sz w:val="27"/>
          <w:lang w:val="de-DE"/>
        </w:rPr>
        <w:t xml:space="preserve">Das durchschnittliche Kauf-Rating-Verhältnis für Aktien im</w:t>
      </w:r>
      <w:hyperlink r:id="rId5" w:history="1">
        <w:r>
          <w:rPr>
            <w:rFonts w:ascii="Helvetica" w:hAnsi="Helvetica"/>
            <w:color w:val="001E20"/>
            <w:sz w:val="27"/>
            <w:u w:val="single"/>
            <w:shd w:val="clear" w:color="auto" w:fill="E5F7FB"/>
            <w:lang w:val="de-DE"/>
          </w:rPr>
          <w:t xml:space="preserve">Dow Jones Industrial Average</w:t>
        </w:r>
      </w:hyperlink>
      <w:r>
        <w:rPr>
          <w:rFonts w:ascii="Helvetica" w:hAnsi="Helvetica"/>
          <w:color w:val="001E20"/>
          <w:sz w:val="27"/>
          <w:lang w:val="de-DE"/>
        </w:rPr>
        <w:t xml:space="preserve">liegt bei etwa 55%.</w:t>
      </w:r>
      <w:r>
        <w:rPr>
          <w:rFonts w:ascii="Helvetica" w:hAnsi="Helvetica"/>
          <w:color w:val="001E20"/>
          <w:sz w:val="27"/>
          <w:lang w:val="de-DE"/>
        </w:rPr>
        <w:t xml:space="preserve"> </w:t>
      </w:r>
      <w:r>
        <w:rPr>
          <w:rFonts w:ascii="Helvetica" w:hAnsi="Helvetica"/>
          <w:color w:val="001E20"/>
          <w:sz w:val="27"/>
          <w:lang w:val="de-DE"/>
        </w:rPr>
        <w:t xml:space="preserve">Zweitens haben alle acht Aktien das Potenzial, gegenüber dem jüngsten Niveau um mindestens 10% zu steigen, basierend auf dem Durchschnitt der Kursziele der Analysten.</w:t>
      </w:r>
    </w:p>
    <w:p w14:paraId="0ED5FEE9" w14:textId="77777777" w:rsidR="00143836" w:rsidRPr="00143836" w:rsidRDefault="00143836" w:rsidP="0014383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  <w:lang w:val="de-DE"/>
        </w:rPr>
      </w:pPr>
      <w:r>
        <w:rPr>
          <w:rFonts w:ascii="Helvetica" w:hAnsi="Helvetica"/>
          <w:color w:val="001E20"/>
          <w:sz w:val="27"/>
          <w:lang w:val="de-DE"/>
        </w:rPr>
        <w:t xml:space="preserve">Es ist eine ziemlich hohe Messlatte.</w:t>
      </w:r>
      <w:r>
        <w:rPr>
          <w:rFonts w:ascii="Helvetica" w:hAnsi="Helvetica"/>
          <w:color w:val="001E20"/>
          <w:sz w:val="27"/>
          <w:lang w:val="de-DE"/>
        </w:rPr>
        <w:t xml:space="preserve"> </w:t>
      </w:r>
      <w:r>
        <w:rPr>
          <w:rFonts w:ascii="Helvetica" w:hAnsi="Helvetica"/>
          <w:color w:val="001E20"/>
          <w:sz w:val="27"/>
          <w:lang w:val="de-DE"/>
        </w:rPr>
        <w:t xml:space="preserve">Nur über 2% von Aktien in der S. &amp; P machte den Schnitt.</w:t>
      </w:r>
      <w:r>
        <w:rPr>
          <w:rFonts w:ascii="Helvetica" w:hAnsi="Helvetica"/>
          <w:color w:val="001E20"/>
          <w:sz w:val="27"/>
          <w:lang w:val="de-DE"/>
        </w:rPr>
        <w:t xml:space="preserve"> </w:t>
      </w:r>
      <w:r>
        <w:rPr>
          <w:rFonts w:ascii="Helvetica" w:hAnsi="Helvetica"/>
          <w:color w:val="001E20"/>
          <w:sz w:val="27"/>
          <w:lang w:val="de-DE"/>
        </w:rPr>
        <w:t xml:space="preserve">Der Software-Riese</w:t>
      </w:r>
      <w:hyperlink r:id="rId6" w:tgtFrame="_top" w:history="1">
        <w:r>
          <w:rPr>
            <w:rFonts w:ascii="Helvetica" w:hAnsi="Helvetica"/>
            <w:color w:val="001E20"/>
            <w:sz w:val="27"/>
            <w:u w:val="single"/>
            <w:shd w:val="clear" w:color="auto" w:fill="E5F7FB"/>
            <w:lang w:val="de-DE"/>
          </w:rPr>
          <w:t xml:space="preserve">Microsoft</w:t>
        </w:r>
      </w:hyperlink>
      <w:r>
        <w:rPr>
          <w:rFonts w:ascii="Helvetica" w:hAnsi="Helvetica"/>
          <w:color w:val="001E20"/>
          <w:sz w:val="27"/>
          <w:lang w:val="de-DE"/>
        </w:rPr>
        <w:t xml:space="preserve">(Ticker: MSFT) hat sich nicht qualifiziert.</w:t>
      </w:r>
      <w:r>
        <w:rPr>
          <w:rFonts w:ascii="Helvetica" w:hAnsi="Helvetica"/>
          <w:color w:val="001E20"/>
          <w:sz w:val="27"/>
          <w:lang w:val="de-DE"/>
        </w:rPr>
        <w:t xml:space="preserve"> </w:t>
      </w:r>
      <w:r>
        <w:rPr>
          <w:rFonts w:ascii="Helvetica" w:hAnsi="Helvetica"/>
          <w:color w:val="001E20"/>
          <w:sz w:val="27"/>
          <w:lang w:val="de-DE"/>
        </w:rPr>
        <w:t xml:space="preserve">Es ist eine weit verbreitete Aktie.</w:t>
      </w:r>
      <w:r>
        <w:rPr>
          <w:rFonts w:ascii="Helvetica" w:hAnsi="Helvetica"/>
          <w:color w:val="001E20"/>
          <w:sz w:val="27"/>
          <w:lang w:val="de-DE"/>
        </w:rPr>
        <w:t xml:space="preserve"> </w:t>
      </w:r>
      <w:r>
        <w:rPr>
          <w:rFonts w:ascii="Helvetica" w:hAnsi="Helvetica"/>
          <w:color w:val="001E20"/>
          <w:sz w:val="27"/>
          <w:lang w:val="de-DE"/>
        </w:rPr>
        <w:t xml:space="preserve">Ungefähr 92% der Analysten, die das Unternehmen abdecken, bewerten Aktien zum Zeitpunkt des Kaufs, aber ihr durchschnittliches Kursziel liegt nur bei ungefähr 6% höher als die letzten Niveaus.</w:t>
      </w:r>
    </w:p>
    <w:p w14:paraId="42A0DF8D" w14:textId="77777777" w:rsidR="00143836" w:rsidRPr="00143836" w:rsidRDefault="00143836" w:rsidP="00143836">
      <w:pPr>
        <w:spacing w:after="375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  <w:lang w:val="de-DE"/>
        </w:rPr>
      </w:pPr>
      <w:r>
        <w:rPr>
          <w:rFonts w:ascii="Helvetica" w:hAnsi="Helvetica"/>
          <w:color w:val="001E20"/>
          <w:sz w:val="27"/>
          <w:lang w:val="de-DE"/>
        </w:rPr>
        <w:t xml:space="preserve">Microsoft könnte immer noch von seinem aktuellen Preis von etwa steigen $184, Aber etwas an der Aktie hindert Analysten daran, sie mit Diamanten in Form höherer Kursziele zu überhäufen.</w:t>
      </w:r>
      <w:r>
        <w:rPr>
          <w:rFonts w:ascii="Helvetica" w:hAnsi="Helvetica"/>
          <w:color w:val="001E20"/>
          <w:sz w:val="27"/>
          <w:lang w:val="de-DE"/>
        </w:rPr>
        <w:t xml:space="preserve"> </w:t>
      </w:r>
      <w:r>
        <w:rPr>
          <w:rFonts w:ascii="Helvetica" w:hAnsi="Helvetica"/>
          <w:color w:val="001E20"/>
          <w:sz w:val="27"/>
          <w:lang w:val="de-DE"/>
        </w:rPr>
        <w:t xml:space="preserve">Es könnte sein, dass Microsoft in den letzten 12 Monaten um 72% gestiegen ist und der Aktienkurs für 2020 das 31-fache des geschätzten Gewinns je Aktie beträgt.</w:t>
      </w:r>
    </w:p>
    <w:p w14:paraId="3E7A62DB" w14:textId="77777777" w:rsidR="004E512A" w:rsidRDefault="004E512A"/>
    <w:sectPr w:rsidR="004E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36"/>
    <w:rsid w:val="00143836"/>
    <w:rsid w:val="004E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8D18"/>
  <w15:chartTrackingRefBased/>
  <w15:docId w15:val="{7E5424AB-BADA-4F93-A0EF-188B8B16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38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3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rrons.com/quote/MSFT" TargetMode="External"/><Relationship Id="rId5" Type="http://schemas.openxmlformats.org/officeDocument/2006/relationships/hyperlink" Target="https://www.barrons.com/quote/index/DJIA" TargetMode="External"/><Relationship Id="rId4" Type="http://schemas.openxmlformats.org/officeDocument/2006/relationships/hyperlink" Target="https://www.barrons.com/quote/index/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2020-02-14T13:41:00Z</dcterms:created>
  <dcterms:modified xsi:type="dcterms:W3CDTF">2020-02-14T13:42:00Z</dcterms:modified>
</cp:coreProperties>
</file>