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eastAsia="Times New Roman" w:hAnsi="Times New Roman" w:cs="Times New Roman"/>
          <w:b w:val="true"/>
          <w:color w:val="FF5F14"/>
          <w:kern w:val="36"/>
          <w:sz w:val="48"/>
          <w:lang w:val="pl-PL"/>
        </w:rPr>
        <w:t xml:space="preserve">Dostarcz bezpieczne wirtualne aplikacje i komputery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eastAsia="Times New Roman" w:hAnsi="Times New Roman" w:cs="Times New Roman"/>
          <w:b w:val="true"/>
          <w:sz w:val="36"/>
          <w:lang w:val="pl-PL"/>
        </w:rPr>
        <w:t xml:space="preserve">Zapewnij bezpieczny zdalny dostęp do pracowników przy jednoczesnym obniżeniu kosztów IT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Tylko Citrix zapewnia kompletne rozwiązanie wirtualnej aplikacji i komputera, aby spełnić wszystkie Twoje potrzeby biznesowe.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Daj pracownikom swobodę pracy z dowolnego miejsca przy jednoczesnym obniżaniu kosztów IT.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Dostarczanie aplikacji Windows, Linux, WWW i SaaS lub pełnych wirtualnych pulpitów z dowolnej chmury-publicznej, lokalowej lub hybrydowej.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