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lang w:val="pl-PL"/>
        </w:rPr>
      </w:pPr>
      <w:r w:rsidRPr="000041D4">
        <w:rPr>
          <w:bCs/>
          <w:kern w:val="36"/>
          <w:sz w:val="44"/>
          <w:szCs w:val="44"/>
          <w:lang w:val="pl-PL"/>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pl-PL"/>
        </w:rPr>
      </w:pPr>
    </w:p>
    <w:p w:rsidR="00671A31" w:rsidRPr="000041D4" w:rsidRDefault="00671A31" w:rsidP="00671A31">
      <w:pPr>
        <w:spacing w:after="0" w:line="480" w:lineRule="auto"/>
        <w:jc w:val="center"/>
        <w:rPr>
          <w:rFonts w:cstheme="minorHAnsi"/>
          <w:bCs/>
          <w:kern w:val="36"/>
          <w:sz w:val="44"/>
          <w:szCs w:val="44"/>
          <w:lang w:val="pl-PL"/>
        </w:rPr>
      </w:pPr>
    </w:p>
    <w:p w:rsidR="00474607" w:rsidRDefault="00474607" w:rsidP="00671A31">
      <w:pPr>
        <w:spacing w:after="0" w:line="480" w:lineRule="auto"/>
        <w:jc w:val="center"/>
        <w:rPr>
          <w:rFonts w:asciiTheme="minorBidi" w:hAnsiTheme="minorBidi"/>
          <w:bCs/>
          <w:kern w:val="36"/>
          <w:sz w:val="44"/>
          <w:szCs w:val="44"/>
          <w:lang w:val="pl-PL"/>
        </w:rPr>
      </w:pPr>
      <w:r>
        <w:rPr>
          <w:rFonts w:asciiTheme="minorBidi" w:hAnsiTheme="minorBidi"/>
          <w:kern w:val="36"/>
          <w:sz w:val="44"/>
          <w:lang w:val="pl-PL"/>
        </w:rPr>
        <w:t xml:space="preserve">Umowa subskrypcji i</w:t>
      </w:r>
    </w:p>
    <w:p w:rsidR="00671A31" w:rsidRDefault="00671A31" w:rsidP="00671A31">
      <w:pPr>
        <w:spacing w:after="0" w:line="480" w:lineRule="auto"/>
        <w:jc w:val="center"/>
        <w:rPr>
          <w:rFonts w:asciiTheme="minorBidi" w:hAnsiTheme="minorBidi"/>
          <w:bCs/>
          <w:kern w:val="36"/>
          <w:sz w:val="44"/>
          <w:szCs w:val="44"/>
          <w:lang w:val="pl-PL"/>
        </w:rPr>
      </w:pPr>
      <w:r>
        <w:rPr>
          <w:rFonts w:asciiTheme="minorBidi" w:hAnsiTheme="minorBidi"/>
          <w:kern w:val="36"/>
          <w:sz w:val="44"/>
          <w:lang w:val="pl-PL"/>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pl-PL"/>
        </w:rPr>
      </w:pPr>
    </w:p>
    <w:p w:rsidR="00214853" w:rsidRDefault="00671A31" w:rsidP="00214853">
      <w:pPr>
        <w:spacing w:after="0" w:line="360" w:lineRule="auto"/>
        <w:ind w:left="360"/>
        <w:jc w:val="center"/>
        <w:rPr>
          <w:rFonts w:asciiTheme="minorBidi" w:hAnsiTheme="minorBidi"/>
          <w:bCs/>
          <w:kern w:val="36"/>
          <w:sz w:val="32"/>
          <w:szCs w:val="32"/>
          <w:lang w:val="pl-PL"/>
        </w:rPr>
      </w:pPr>
      <w:r>
        <w:rPr>
          <w:rFonts w:asciiTheme="minorBidi" w:hAnsiTheme="minorBidi"/>
          <w:kern w:val="36"/>
          <w:sz w:val="32"/>
          <w:lang w:val="pl-PL"/>
        </w:rPr>
        <w:t xml:space="preserve">Dla XTM Cloud</w:t>
      </w:r>
      <w:r>
        <w:rPr>
          <w:rFonts w:asciiTheme="minorBidi" w:hAnsiTheme="minorBidi"/>
          <w:kern w:val="36"/>
          <w:sz w:val="32"/>
          <w:lang w:val="pl-PL"/>
        </w:rPr>
        <w:t xml:space="preserve"> </w:t>
      </w:r>
    </w:p>
    <w:p w:rsidR="00214853" w:rsidRDefault="00671A31" w:rsidP="00214853">
      <w:pPr>
        <w:spacing w:after="0" w:line="360" w:lineRule="auto"/>
        <w:ind w:left="360"/>
        <w:jc w:val="center"/>
        <w:rPr>
          <w:rFonts w:asciiTheme="minorBidi" w:hAnsiTheme="minorBidi"/>
          <w:bCs/>
          <w:kern w:val="36"/>
          <w:sz w:val="32"/>
          <w:szCs w:val="32"/>
          <w:lang w:val="pl-PL"/>
        </w:rPr>
      </w:pPr>
      <w:r>
        <w:rPr>
          <w:rFonts w:asciiTheme="minorBidi" w:hAnsiTheme="minorBidi"/>
          <w:kern w:val="36"/>
          <w:sz w:val="32"/>
          <w:lang w:val="pl-PL"/>
        </w:rPr>
        <w:t xml:space="preserve">i</w:t>
      </w:r>
      <w:r>
        <w:rPr>
          <w:rFonts w:asciiTheme="minorBidi" w:hAnsiTheme="minorBidi"/>
          <w:kern w:val="36"/>
          <w:sz w:val="32"/>
          <w:lang w:val="pl-PL"/>
        </w:rPr>
        <w:t xml:space="preserve"> </w:t>
      </w:r>
    </w:p>
    <w:p w:rsidR="00671A31" w:rsidRPr="001D143B" w:rsidRDefault="00214853" w:rsidP="00214853">
      <w:pPr>
        <w:spacing w:after="0" w:line="360" w:lineRule="auto"/>
        <w:ind w:left="360"/>
        <w:jc w:val="center"/>
        <w:rPr>
          <w:rFonts w:asciiTheme="minorBidi" w:eastAsia="Times New Roman" w:hAnsiTheme="minorBidi"/>
          <w:bCs/>
          <w:lang w:val="pl-PL"/>
        </w:rPr>
      </w:pPr>
      <w:r>
        <w:rPr>
          <w:rFonts w:asciiTheme="minorBidi" w:hAnsiTheme="minorBidi"/>
          <w:kern w:val="36"/>
          <w:sz w:val="32"/>
          <w:lang w:val="pl-PL"/>
        </w:rPr>
        <w:t xml:space="preserve">XTM obsługiwany przez XTM International</w:t>
      </w:r>
    </w:p>
    <w:p w:rsidR="00671A31" w:rsidRPr="000041D4" w:rsidRDefault="00671A31" w:rsidP="001D143B">
      <w:pPr>
        <w:spacing w:after="0" w:line="480" w:lineRule="auto"/>
        <w:ind w:left="-426" w:firstLine="426"/>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474607" w:rsidRDefault="00474607">
      <w:pPr>
        <w:rPr>
          <w:rFonts w:cstheme="minorHAnsi"/>
          <w:b/>
          <w:kern w:val="36"/>
          <w:sz w:val="36"/>
          <w:szCs w:val="36"/>
          <w:lang w:val="pl-PL"/>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pl-PL"/>
        </w:rPr>
      </w:pPr>
      <w:r>
        <w:rPr>
          <w:b w:val="true"/>
          <w:sz w:val="36"/>
          <w:lang w:val="pl-PL"/>
          <w:rFonts/>
        </w:rPr>
        <w:t xml:space="preserve">Ramowa umowa subskrypcyjna</w:t>
      </w:r>
    </w:p>
    <w:p w:rsidR="00474607"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Oto moja zmiana teraz</w:t>
      </w:r>
      <w:r>
        <w:rPr>
          <w:sz w:val="24"/>
          <w:lang w:val="pl-PL"/>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Twój 30-dniowy bezpłatny okres próbny usług.</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Twoje korzystanie z usług jako podwykonawca płatnego abonenta usług</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W przypadku zakupu naszych usług, zakupu i bieżącego korzystania z tych usług.</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Akceptując tę umowę, klikając pole wskazujące na akceptację lub podpisując formularz zamówienia, który odwołuje się do niniejszej umowy, zgadzasz się na warunki tej umowy.</w:t>
      </w:r>
      <w:r>
        <w:rPr>
          <w:sz w:val="24"/>
          <w:lang w:val="pl-PL"/>
          <w:rFonts/>
        </w:rPr>
        <w:t xml:space="preserve"> </w:t>
      </w:r>
      <w:r>
        <w:rPr>
          <w:sz w:val="24"/>
          <w:lang w:val="pl-PL"/>
          <w:rFonts/>
        </w:rPr>
        <w:t xml:space="preserve">Jeśli zawierasz niniejszą umowę w imieniu firmy lub innego podmiotu prawnego, oświadczasz, że masz upoważnienie do zobowiązania takiego podmiotu i jego podmiotów stowarzyszonych do niniejszych warunków, w którym to przypadku terminy „Ty” lub „Twój” odnoszą się do takiego podmiotu i jego podmiotów powiązanych.</w:t>
      </w:r>
      <w:r>
        <w:rPr>
          <w:sz w:val="24"/>
          <w:lang w:val="pl-PL"/>
          <w:rFonts/>
        </w:rPr>
        <w:t xml:space="preserve"> </w:t>
      </w:r>
      <w:r>
        <w:rPr>
          <w:sz w:val="24"/>
          <w:lang w:val="pl-PL"/>
          <w:rFonts/>
        </w:rPr>
        <w:t xml:space="preserve">Jeśli nie masz takich uprawnień lub nie zgadzasz się z niniejszymi warunkami, nie możesz zaakceptować niniejszej umowy i nie możesz korzystać z usług.</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Nie możesz uzyskać dostępu do Usług, jeśli jesteś naszym bezpośrednim konkurentem, z wyjątkiem naszej uprzedniej pisemnej zgody.</w:t>
      </w:r>
      <w:r>
        <w:rPr>
          <w:sz w:val="24"/>
          <w:lang w:val="pl-PL"/>
          <w:rFonts/>
        </w:rPr>
        <w:t xml:space="preserve"> </w:t>
      </w:r>
      <w:r>
        <w:rPr>
          <w:sz w:val="24"/>
          <w:lang w:val="pl-PL"/>
          <w:rFonts/>
        </w:rPr>
        <w:t xml:space="preserve">Ponadto Użytkownik nie może uzyskiwać dostępu do Usług w celu monitorowania ich dostępności, wydajności lub funkcjonalności ani do innych celów porównawczych lub konkurencyjnych.</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Umowa ta została ostatnio aktualizowany w dniu 12</w:t>
      </w:r>
      <w:r w:rsidRPr="00474607">
        <w:rPr>
          <w:sz w:val="24"/>
          <w:szCs w:val="24"/>
          <w:vertAlign w:val="superscript"/>
          <w:lang w:val="pl-PL"/>
          <w:rFonts/>
        </w:rPr>
        <w:t xml:space="preserve">maja</w:t>
      </w:r>
      <w:r>
        <w:rPr>
          <w:sz w:val="24"/>
          <w:lang w:val="pl-PL"/>
          <w:rFonts/>
        </w:rPr>
        <w:t xml:space="preserve"> 2015 r.</w:t>
      </w:r>
      <w:r>
        <w:rPr>
          <w:sz w:val="24"/>
          <w:lang w:val="pl-PL"/>
          <w:rFonts/>
        </w:rPr>
        <w:t xml:space="preserve"> </w:t>
      </w:r>
      <w:r>
        <w:rPr>
          <w:sz w:val="24"/>
          <w:lang w:val="pl-PL"/>
          <w:rFonts/>
        </w:rPr>
        <w:t xml:space="preserve">Umowa obowiązuje między Tobą a nami od dnia zaakceptowania przez Ciebie niniejszej Umowy.</w:t>
      </w:r>
    </w:p>
    <w:p w:rsidR="00474607" w:rsidRPr="00BA2EEC" w:rsidRDefault="00474607" w:rsidP="00474607">
      <w:pPr>
        <w:rPr>
          <w:rFonts w:cstheme="minorHAnsi"/>
          <w:b/>
          <w:sz w:val="36"/>
          <w:szCs w:val="36"/>
          <w:lang w:val="pl-PL"/>
        </w:rPr>
      </w:pPr>
      <w:r>
        <w:rPr>
          <w:b w:val="true"/>
          <w:sz w:val="36"/>
          <w:lang w:val="pl-PL"/>
          <w:rFonts/>
        </w:rPr>
        <w:t xml:space="preserve">Spis treści</w:t>
      </w:r>
    </w:p>
    <w:p w:rsidR="00474607" w:rsidRDefault="00474607" w:rsidP="00474607">
      <w:pPr>
        <w:pStyle w:val="TOC2"/>
        <w:tabs>
          <w:tab w:val="left" w:pos="660"/>
          <w:tab w:val="right" w:leader="dot" w:pos="9016"/>
        </w:tabs>
        <w:rPr>
          <w:lang w:val="pl-PL"/>
          <w:rFonts/>
        </w:rPr>
      </w:pPr>
      <w:r w:rsidRPr="00BA2EEC">
        <w:rPr>
          <w:rFonts w:eastAsia="Times New Roman" w:cstheme="minorHAnsi"/>
          <w:b/>
          <w:bCs/>
          <w:sz w:val="36"/>
          <w:szCs w:val="36"/>
          <w:lang w:val="pl-PL"/>
        </w:rPr>
        <w:fldChar w:fldCharType="begin"/>
      </w:r>
      <w:r w:rsidRPr="00BA2EEC">
        <w:rPr>
          <w:rFonts w:eastAsia="Times New Roman" w:cstheme="minorHAnsi"/>
          <w:b/>
          <w:bCs/>
          <w:sz w:val="36"/>
          <w:szCs w:val="36"/>
          <w:lang w:val="pl-PL"/>
        </w:rPr>
        <w:instrText xml:space="preserve"> TOC \o "1-3" \h \z \u </w:instrText>
      </w:r>
      <w:r w:rsidRPr="00BA2EEC">
        <w:rPr>
          <w:rFonts w:eastAsia="Times New Roman" w:cstheme="minorHAnsi"/>
          <w:b/>
          <w:bCs/>
          <w:sz w:val="36"/>
          <w:szCs w:val="36"/>
          <w:lang w:val="pl-PL"/>
        </w:rPr>
        <w:fldChar w:fldCharType="separate"/>
      </w:r>
      <w:hyperlink w:anchor="_Toc310844739" w:history="1">
        <w:r w:rsidRPr="008E2F17">
          <w:rPr>
            <w:rStyle w:val="Hyperlink"/>
            <w:rFonts w:cstheme="minorHAnsi"/>
            <w:lang w:val="pl-PL"/>
          </w:rPr>
          <w:t>1.</w:t>
        </w:r>
        <w:r>
          <w:rPr>
            <w:lang w:val="pl-PL"/>
            <w:rFonts/>
          </w:rPr>
          <w:tab/>
        </w:r>
        <w:r w:rsidRPr="008E2F17">
          <w:rPr>
            <w:rStyle w:val="Hyperlink"/>
            <w:rFonts w:cstheme="minorHAnsi"/>
            <w:lang w:val="pl-PL"/>
          </w:rPr>
          <w:t>DEFINITIONS</w:t>
        </w:r>
        <w:r>
          <w:rPr>
            <w:webHidden/>
            <w:lang w:val="pl-PL"/>
            <w:rFonts/>
          </w:rPr>
          <w:tab/>
        </w:r>
        <w:r>
          <w:rPr>
            <w:webHidden/>
            <w:lang w:val="pl-PL"/>
            <w:rFonts/>
          </w:rPr>
          <w:fldChar w:fldCharType="begin"/>
        </w:r>
        <w:r>
          <w:rPr>
            <w:webHidden/>
            <w:lang w:val="pl-PL"/>
            <w:rFonts/>
          </w:rPr>
          <w:instrText xml:space="preserve"> PAGEREF _Toc310844739 \h </w:instrText>
        </w:r>
        <w:r>
          <w:rPr>
            <w:webHidden/>
            <w:lang w:val="pl-PL"/>
            <w:rFonts/>
          </w:rPr>
          <w:fldChar w:fldCharType="separate"/>
        </w:r>
        <w:r w:rsidR="00064565">
          <w:rPr>
            <w:webHidden/>
            <w:lang w:val="pl-PL"/>
            <w:rFonts/>
          </w:rPr>
          <w:t>3</w:t>
        </w:r>
        <w:r>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0" w:history="1">
        <w:r w:rsidR="00474607" w:rsidRPr="008E2F17">
          <w:rPr>
            <w:rStyle w:val="Hyperlink"/>
            <w:rFonts w:cstheme="minorHAnsi"/>
            <w:lang w:val="pl-PL"/>
          </w:rPr>
          <w:t>2.</w:t>
        </w:r>
        <w:r w:rsidR="00474607">
          <w:rPr>
            <w:lang w:val="pl-PL"/>
            <w:rFonts/>
          </w:rPr>
          <w:tab/>
        </w:r>
        <w:r w:rsidR="00474607" w:rsidRPr="008E2F17">
          <w:rPr>
            <w:rStyle w:val="Hyperlink"/>
            <w:rFonts w:cstheme="minorHAnsi"/>
            <w:lang w:val="pl-PL"/>
          </w:rPr>
          <w:t>30-DAY FREE TRIAL</w:t>
        </w:r>
        <w:r w:rsidR="00474607">
          <w:rPr>
            <w:webHidden/>
            <w:lang w:val="pl-PL"/>
            <w:rFonts/>
          </w:rPr>
          <w:tab/>
        </w:r>
        <w:r w:rsidR="00474607">
          <w:rPr>
            <w:webHidden/>
            <w:lang w:val="pl-PL"/>
            <w:rFonts/>
          </w:rPr>
          <w:fldChar w:fldCharType="begin"/>
        </w:r>
        <w:r w:rsidR="00474607">
          <w:rPr>
            <w:webHidden/>
            <w:lang w:val="pl-PL"/>
            <w:rFonts/>
          </w:rPr>
          <w:instrText xml:space="preserve"> PAGEREF _Toc310844740 \h </w:instrText>
        </w:r>
        <w:r w:rsidR="00474607">
          <w:rPr>
            <w:webHidden/>
            <w:lang w:val="pl-PL"/>
            <w:rFonts/>
          </w:rPr>
          <w:fldChar w:fldCharType="separate"/>
        </w:r>
        <w:r w:rsidR="00064565">
          <w:rPr>
            <w:webHidden/>
            <w:lang w:val="pl-PL"/>
            <w:rFonts/>
          </w:rPr>
          <w:t>3</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1" w:history="1">
        <w:r w:rsidR="00474607" w:rsidRPr="008E2F17">
          <w:rPr>
            <w:rStyle w:val="Hyperlink"/>
            <w:rFonts w:cstheme="minorHAnsi"/>
            <w:lang w:val="pl-PL"/>
          </w:rPr>
          <w:t>3.</w:t>
        </w:r>
        <w:r w:rsidR="00474607">
          <w:rPr>
            <w:lang w:val="pl-PL"/>
            <w:rFonts/>
          </w:rPr>
          <w:tab/>
        </w:r>
        <w:r w:rsidR="00474607" w:rsidRPr="008E2F17">
          <w:rPr>
            <w:rStyle w:val="Hyperlink"/>
            <w:rFonts w:cstheme="minorHAnsi"/>
            <w:lang w:val="pl-PL"/>
          </w:rPr>
          <w:t>SERVICES FOR SUBCONTRACTORS</w:t>
        </w:r>
        <w:r w:rsidR="00474607">
          <w:rPr>
            <w:webHidden/>
            <w:lang w:val="pl-PL"/>
            <w:rFonts/>
          </w:rPr>
          <w:tab/>
        </w:r>
        <w:r w:rsidR="00474607">
          <w:rPr>
            <w:webHidden/>
            <w:lang w:val="pl-PL"/>
            <w:rFonts/>
          </w:rPr>
          <w:fldChar w:fldCharType="begin"/>
        </w:r>
        <w:r w:rsidR="00474607">
          <w:rPr>
            <w:webHidden/>
            <w:lang w:val="pl-PL"/>
            <w:rFonts/>
          </w:rPr>
          <w:instrText xml:space="preserve"> PAGEREF _Toc310844741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2" w:history="1">
        <w:r w:rsidR="00474607" w:rsidRPr="008E2F17">
          <w:rPr>
            <w:rStyle w:val="Hyperlink"/>
            <w:rFonts w:cstheme="minorHAnsi"/>
            <w:lang w:val="pl-PL"/>
          </w:rPr>
          <w:t>4.</w:t>
        </w:r>
        <w:r w:rsidR="00474607">
          <w:rPr>
            <w:lang w:val="pl-PL"/>
            <w:rFonts/>
          </w:rPr>
          <w:tab/>
        </w:r>
        <w:r w:rsidR="00474607" w:rsidRPr="008E2F17">
          <w:rPr>
            <w:rStyle w:val="Hyperlink"/>
            <w:rFonts w:cstheme="minorHAnsi"/>
            <w:lang w:val="pl-PL"/>
          </w:rPr>
          <w:t>PURCHASED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_Toc310844742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3" w:history="1">
        <w:r w:rsidR="00474607" w:rsidRPr="008E2F17">
          <w:rPr>
            <w:rStyle w:val="Hyperlink"/>
            <w:rFonts w:cstheme="minorHAnsi"/>
            <w:lang w:val="pl-PL"/>
          </w:rPr>
          <w:t>5.</w:t>
        </w:r>
        <w:r w:rsidR="00474607">
          <w:rPr>
            <w:lang w:val="pl-PL"/>
            <w:rFonts/>
          </w:rPr>
          <w:tab/>
        </w:r>
        <w:r w:rsidR="00474607" w:rsidRPr="008E2F17">
          <w:rPr>
            <w:rStyle w:val="Hyperlink"/>
            <w:rFonts w:cstheme="minorHAnsi"/>
            <w:lang w:val="pl-PL"/>
          </w:rPr>
          <w:t>USE OF THE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_Toc310844743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4" w:history="1">
        <w:r w:rsidR="00474607" w:rsidRPr="008E2F17">
          <w:rPr>
            <w:rStyle w:val="Hyperlink"/>
            <w:rFonts w:cstheme="minorHAnsi"/>
            <w:lang w:val="pl-PL"/>
          </w:rPr>
          <w:t>6.</w:t>
        </w:r>
        <w:r w:rsidR="00474607">
          <w:rPr>
            <w:lang w:val="pl-PL"/>
            <w:rFonts/>
          </w:rPr>
          <w:tab/>
        </w:r>
        <w:r w:rsidR="00474607" w:rsidRPr="008E2F17">
          <w:rPr>
            <w:rStyle w:val="Hyperlink"/>
            <w:rFonts w:cstheme="minorHAnsi"/>
            <w:lang w:val="pl-PL"/>
          </w:rPr>
          <w:t>FEES AND PAYMENT FOR PURCHASED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_Toc310844744 \h </w:instrText>
        </w:r>
        <w:r w:rsidR="00474607">
          <w:rPr>
            <w:webHidden/>
            <w:lang w:val="pl-PL"/>
            <w:rFonts/>
          </w:rPr>
          <w:fldChar w:fldCharType="separate"/>
        </w:r>
        <w:r w:rsidR="00064565">
          <w:rPr>
            <w:webHidden/>
            <w:lang w:val="pl-PL"/>
            <w:rFonts/>
          </w:rPr>
          <w:t>6</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5" w:history="1">
        <w:r w:rsidR="00474607" w:rsidRPr="008E2F17">
          <w:rPr>
            <w:rStyle w:val="Hyperlink"/>
            <w:rFonts w:cstheme="minorHAnsi"/>
            <w:lang w:val="pl-PL"/>
          </w:rPr>
          <w:t>7.</w:t>
        </w:r>
        <w:r w:rsidR="00474607">
          <w:rPr>
            <w:lang w:val="pl-PL"/>
            <w:rFonts/>
          </w:rPr>
          <w:tab/>
        </w:r>
        <w:r w:rsidR="00474607" w:rsidRPr="008E2F17">
          <w:rPr>
            <w:rStyle w:val="Hyperlink"/>
            <w:rFonts w:cstheme="minorHAnsi"/>
            <w:lang w:val="pl-PL"/>
          </w:rPr>
          <w:t>PROPRIETARY RIGHTS</w:t>
        </w:r>
        <w:r w:rsidR="00474607">
          <w:rPr>
            <w:webHidden/>
            <w:lang w:val="pl-PL"/>
            <w:rFonts/>
          </w:rPr>
          <w:tab/>
        </w:r>
        <w:r w:rsidR="00474607">
          <w:rPr>
            <w:webHidden/>
            <w:lang w:val="pl-PL"/>
            <w:rFonts/>
          </w:rPr>
          <w:fldChar w:fldCharType="begin"/>
        </w:r>
        <w:r w:rsidR="00474607">
          <w:rPr>
            <w:webHidden/>
            <w:lang w:val="pl-PL"/>
            <w:rFonts/>
          </w:rPr>
          <w:instrText xml:space="preserve"> PAGEREF _Toc310844745 \h </w:instrText>
        </w:r>
        <w:r w:rsidR="00474607">
          <w:rPr>
            <w:webHidden/>
            <w:lang w:val="pl-PL"/>
            <w:rFonts/>
          </w:rPr>
          <w:fldChar w:fldCharType="separate"/>
        </w:r>
        <w:r w:rsidR="00064565">
          <w:rPr>
            <w:webHidden/>
            <w:lang w:val="pl-PL"/>
            <w:rFonts/>
          </w:rPr>
          <w:t>7</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6" w:history="1">
        <w:r w:rsidR="00474607" w:rsidRPr="008E2F17">
          <w:rPr>
            <w:rStyle w:val="Hyperlink"/>
            <w:rFonts w:cstheme="minorHAnsi"/>
            <w:lang w:val="pl-PL"/>
          </w:rPr>
          <w:t>8.</w:t>
        </w:r>
        <w:r w:rsidR="00474607">
          <w:rPr>
            <w:lang w:val="pl-PL"/>
            <w:rFonts/>
          </w:rPr>
          <w:tab/>
        </w:r>
        <w:r w:rsidR="00474607" w:rsidRPr="008E2F17">
          <w:rPr>
            <w:rStyle w:val="Hyperlink"/>
            <w:rFonts w:cstheme="minorHAnsi"/>
            <w:lang w:val="pl-PL"/>
          </w:rPr>
          <w:t>CONFIDENTIALITY</w:t>
        </w:r>
        <w:r w:rsidR="00474607">
          <w:rPr>
            <w:webHidden/>
            <w:lang w:val="pl-PL"/>
            <w:rFonts/>
          </w:rPr>
          <w:tab/>
        </w:r>
        <w:r w:rsidR="00474607">
          <w:rPr>
            <w:webHidden/>
            <w:lang w:val="pl-PL"/>
            <w:rFonts/>
          </w:rPr>
          <w:fldChar w:fldCharType="begin"/>
        </w:r>
        <w:r w:rsidR="00474607">
          <w:rPr>
            <w:webHidden/>
            <w:lang w:val="pl-PL"/>
            <w:rFonts/>
          </w:rPr>
          <w:instrText xml:space="preserve"> PAGEREF _Toc310844746 \h </w:instrText>
        </w:r>
        <w:r w:rsidR="00474607">
          <w:rPr>
            <w:webHidden/>
            <w:lang w:val="pl-PL"/>
            <w:rFonts/>
          </w:rPr>
          <w:fldChar w:fldCharType="separate"/>
        </w:r>
        <w:r w:rsidR="00064565">
          <w:rPr>
            <w:webHidden/>
            <w:lang w:val="pl-PL"/>
            <w:rFonts/>
          </w:rPr>
          <w:t>7</w:t>
        </w:r>
        <w:r w:rsidR="00474607">
          <w:rPr>
            <w:webHidden/>
            <w:lang w:val="pl-PL"/>
            <w:rFonts/>
          </w:rPr>
          <w:fldChar w:fldCharType="end"/>
        </w:r>
      </w:hyperlink>
    </w:p>
    <w:p w:rsidR="00474607" w:rsidRDefault="00C53417" w:rsidP="00474607">
      <w:pPr>
        <w:pStyle w:val="TOC2"/>
        <w:tabs>
          <w:tab w:val="left" w:pos="660"/>
          <w:tab w:val="right" w:leader="dot" w:pos="9016"/>
        </w:tabs>
        <w:rPr>
          <w:lang w:val="pl-PL"/>
          <w:rFonts/>
        </w:rPr>
      </w:pPr>
      <w:hyperlink w:anchor="_Toc310844747" w:history="1">
        <w:r w:rsidR="00474607" w:rsidRPr="008E2F17">
          <w:rPr>
            <w:rStyle w:val="Hyperlink"/>
            <w:rFonts w:cstheme="minorHAnsi"/>
            <w:lang w:val="pl-PL"/>
          </w:rPr>
          <w:t>9.</w:t>
        </w:r>
        <w:r w:rsidR="00474607">
          <w:rPr>
            <w:lang w:val="pl-PL"/>
            <w:rFonts/>
          </w:rPr>
          <w:tab/>
        </w:r>
        <w:r w:rsidR="00474607" w:rsidRPr="008E2F17">
          <w:rPr>
            <w:rStyle w:val="Hyperlink"/>
            <w:rFonts w:cstheme="minorHAnsi"/>
            <w:lang w:val="pl-PL"/>
          </w:rPr>
          <w:t>WARRANTIES AND DISCLAIMERS</w:t>
        </w:r>
        <w:r w:rsidR="00474607">
          <w:rPr>
            <w:webHidden/>
            <w:lang w:val="pl-PL"/>
            <w:rFonts/>
          </w:rPr>
          <w:tab/>
        </w:r>
        <w:r w:rsidR="00474607">
          <w:rPr>
            <w:webHidden/>
            <w:lang w:val="pl-PL"/>
            <w:rFonts/>
          </w:rPr>
          <w:fldChar w:fldCharType="begin"/>
        </w:r>
        <w:r w:rsidR="00474607">
          <w:rPr>
            <w:webHidden/>
            <w:lang w:val="pl-PL"/>
            <w:rFonts/>
          </w:rPr>
          <w:instrText xml:space="preserve"> PAGEREF _Toc310844747 \h </w:instrText>
        </w:r>
        <w:r w:rsidR="00474607">
          <w:rPr>
            <w:webHidden/>
            <w:lang w:val="pl-PL"/>
            <w:rFonts/>
          </w:rPr>
          <w:fldChar w:fldCharType="separate"/>
        </w:r>
        <w:r w:rsidR="00064565">
          <w:rPr>
            <w:webHidden/>
            <w:lang w:val="pl-PL"/>
            <w:rFonts/>
          </w:rPr>
          <w:t>8</w:t>
        </w:r>
        <w:r w:rsidR="00474607">
          <w:rPr>
            <w:webHidden/>
            <w:lang w:val="pl-PL"/>
            <w:rFonts/>
          </w:rPr>
          <w:fldChar w:fldCharType="end"/>
        </w:r>
      </w:hyperlink>
    </w:p>
    <w:p w:rsidR="00474607" w:rsidRDefault="00C53417" w:rsidP="00474607">
      <w:pPr>
        <w:pStyle w:val="TOC2"/>
        <w:tabs>
          <w:tab w:val="left" w:pos="880"/>
          <w:tab w:val="right" w:leader="dot" w:pos="9016"/>
        </w:tabs>
        <w:rPr>
          <w:lang w:val="pl-PL"/>
          <w:rFonts/>
        </w:rPr>
      </w:pPr>
      <w:hyperlink w:anchor="_Toc310844748" w:history="1">
        <w:r w:rsidR="00474607" w:rsidRPr="008E2F17">
          <w:rPr>
            <w:rStyle w:val="Hyperlink"/>
            <w:rFonts w:cstheme="minorHAnsi"/>
            <w:lang w:val="pl-PL"/>
          </w:rPr>
          <w:t>10.</w:t>
        </w:r>
        <w:r w:rsidR="00474607">
          <w:rPr>
            <w:lang w:val="pl-PL"/>
            <w:rFonts/>
          </w:rPr>
          <w:tab/>
        </w:r>
        <w:r w:rsidR="00474607" w:rsidRPr="008E2F17">
          <w:rPr>
            <w:rStyle w:val="Hyperlink"/>
            <w:rFonts w:cstheme="minorHAnsi"/>
            <w:lang w:val="pl-PL"/>
          </w:rPr>
          <w:t>MUTUAL INDEMNIFICATION</w:t>
        </w:r>
        <w:r w:rsidR="00474607">
          <w:rPr>
            <w:webHidden/>
            <w:lang w:val="pl-PL"/>
            <w:rFonts/>
          </w:rPr>
          <w:tab/>
        </w:r>
        <w:r w:rsidR="00474607">
          <w:rPr>
            <w:webHidden/>
            <w:lang w:val="pl-PL"/>
            <w:rFonts/>
          </w:rPr>
          <w:fldChar w:fldCharType="begin"/>
        </w:r>
        <w:r w:rsidR="00474607">
          <w:rPr>
            <w:webHidden/>
            <w:lang w:val="pl-PL"/>
            <w:rFonts/>
          </w:rPr>
          <w:instrText xml:space="preserve"> PAGEREF _Toc310844748 \h </w:instrText>
        </w:r>
        <w:r w:rsidR="00474607">
          <w:rPr>
            <w:webHidden/>
            <w:lang w:val="pl-PL"/>
            <w:rFonts/>
          </w:rPr>
          <w:fldChar w:fldCharType="separate"/>
        </w:r>
        <w:r w:rsidR="00064565">
          <w:rPr>
            <w:webHidden/>
            <w:lang w:val="pl-PL"/>
            <w:rFonts/>
          </w:rPr>
          <w:t>8</w:t>
        </w:r>
        <w:r w:rsidR="00474607">
          <w:rPr>
            <w:webHidden/>
            <w:lang w:val="pl-PL"/>
            <w:rFonts/>
          </w:rPr>
          <w:fldChar w:fldCharType="end"/>
        </w:r>
      </w:hyperlink>
    </w:p>
    <w:p w:rsidR="00474607" w:rsidRDefault="00C53417" w:rsidP="00474607">
      <w:pPr>
        <w:pStyle w:val="TOC2"/>
        <w:tabs>
          <w:tab w:val="left" w:pos="880"/>
          <w:tab w:val="right" w:leader="dot" w:pos="9016"/>
        </w:tabs>
        <w:rPr>
          <w:lang w:val="pl-PL"/>
          <w:rFonts/>
        </w:rPr>
      </w:pPr>
      <w:hyperlink w:anchor="_Toc310844749" w:history="1">
        <w:r w:rsidR="00474607" w:rsidRPr="008E2F17">
          <w:rPr>
            <w:rStyle w:val="Hyperlink"/>
            <w:rFonts w:cstheme="minorHAnsi"/>
            <w:lang w:val="pl-PL"/>
          </w:rPr>
          <w:t>11.</w:t>
        </w:r>
        <w:r w:rsidR="00474607">
          <w:rPr>
            <w:lang w:val="pl-PL"/>
            <w:rFonts/>
          </w:rPr>
          <w:tab/>
        </w:r>
        <w:r w:rsidR="00474607" w:rsidRPr="008E2F17">
          <w:rPr>
            <w:rStyle w:val="Hyperlink"/>
            <w:rFonts w:cstheme="minorHAnsi"/>
            <w:lang w:val="pl-PL"/>
          </w:rPr>
          <w:t>LIMITATION OF LIABILITY</w:t>
        </w:r>
        <w:r w:rsidR="00474607">
          <w:rPr>
            <w:webHidden/>
            <w:lang w:val="pl-PL"/>
            <w:rFonts/>
          </w:rPr>
          <w:tab/>
        </w:r>
        <w:r w:rsidR="00474607">
          <w:rPr>
            <w:webHidden/>
            <w:lang w:val="pl-PL"/>
            <w:rFonts/>
          </w:rPr>
          <w:fldChar w:fldCharType="begin"/>
        </w:r>
        <w:r w:rsidR="00474607">
          <w:rPr>
            <w:webHidden/>
            <w:lang w:val="pl-PL"/>
            <w:rFonts/>
          </w:rPr>
          <w:instrText xml:space="preserve"> PAGEREF _Toc310844749 \h </w:instrText>
        </w:r>
        <w:r w:rsidR="00474607">
          <w:rPr>
            <w:webHidden/>
            <w:lang w:val="pl-PL"/>
            <w:rFonts/>
          </w:rPr>
          <w:fldChar w:fldCharType="separate"/>
        </w:r>
        <w:r w:rsidR="00064565">
          <w:rPr>
            <w:webHidden/>
            <w:lang w:val="pl-PL"/>
            <w:rFonts/>
          </w:rPr>
          <w:t>9</w:t>
        </w:r>
        <w:r w:rsidR="00474607">
          <w:rPr>
            <w:webHidden/>
            <w:lang w:val="pl-PL"/>
            <w:rFonts/>
          </w:rPr>
          <w:fldChar w:fldCharType="end"/>
        </w:r>
      </w:hyperlink>
    </w:p>
    <w:p w:rsidR="00474607" w:rsidRDefault="00C53417" w:rsidP="00474607">
      <w:pPr>
        <w:pStyle w:val="TOC2"/>
        <w:tabs>
          <w:tab w:val="left" w:pos="880"/>
          <w:tab w:val="right" w:leader="dot" w:pos="9016"/>
        </w:tabs>
        <w:rPr>
          <w:lang w:val="pl-PL"/>
          <w:rFonts/>
        </w:rPr>
      </w:pPr>
      <w:hyperlink w:anchor="_Toc310844750" w:history="1">
        <w:r w:rsidR="00474607" w:rsidRPr="008E2F17">
          <w:rPr>
            <w:rStyle w:val="Hyperlink"/>
            <w:rFonts w:cstheme="minorHAnsi"/>
            <w:lang w:val="pl-PL"/>
          </w:rPr>
          <w:t>12.</w:t>
        </w:r>
        <w:r w:rsidR="00474607">
          <w:rPr>
            <w:lang w:val="pl-PL"/>
            <w:rFonts/>
          </w:rPr>
          <w:tab/>
        </w:r>
        <w:r w:rsidR="00474607" w:rsidRPr="008E2F17">
          <w:rPr>
            <w:rStyle w:val="Hyperlink"/>
            <w:rFonts w:cstheme="minorHAnsi"/>
            <w:lang w:val="pl-PL"/>
          </w:rPr>
          <w:t>TERM AND TERMINATION</w:t>
        </w:r>
        <w:r w:rsidR="00474607">
          <w:rPr>
            <w:webHidden/>
            <w:lang w:val="pl-PL"/>
            <w:rFonts/>
          </w:rPr>
          <w:tab/>
        </w:r>
        <w:r w:rsidR="00474607">
          <w:rPr>
            <w:webHidden/>
            <w:lang w:val="pl-PL"/>
            <w:rFonts/>
          </w:rPr>
          <w:fldChar w:fldCharType="begin"/>
        </w:r>
        <w:r w:rsidR="00474607">
          <w:rPr>
            <w:webHidden/>
            <w:lang w:val="pl-PL"/>
            <w:rFonts/>
          </w:rPr>
          <w:instrText xml:space="preserve"> PAGEREF _Toc310844750 \h </w:instrText>
        </w:r>
        <w:r w:rsidR="00474607">
          <w:rPr>
            <w:webHidden/>
            <w:lang w:val="pl-PL"/>
            <w:rFonts/>
          </w:rPr>
          <w:fldChar w:fldCharType="separate"/>
        </w:r>
        <w:r w:rsidR="00064565">
          <w:rPr>
            <w:webHidden/>
            <w:lang w:val="pl-PL"/>
            <w:rFonts/>
          </w:rPr>
          <w:t>9</w:t>
        </w:r>
        <w:r w:rsidR="00474607">
          <w:rPr>
            <w:webHidden/>
            <w:lang w:val="pl-PL"/>
            <w:rFonts/>
          </w:rPr>
          <w:fldChar w:fldCharType="end"/>
        </w:r>
      </w:hyperlink>
    </w:p>
    <w:p w:rsidR="00474607" w:rsidRDefault="00C53417" w:rsidP="00474607">
      <w:pPr>
        <w:pStyle w:val="TOC2"/>
        <w:tabs>
          <w:tab w:val="left" w:pos="880"/>
          <w:tab w:val="right" w:leader="dot" w:pos="9016"/>
        </w:tabs>
        <w:rPr>
          <w:lang w:val="pl-PL"/>
          <w:rFonts/>
        </w:rPr>
      </w:pPr>
      <w:hyperlink w:anchor="_Toc310844751" w:history="1">
        <w:r w:rsidR="00474607" w:rsidRPr="008E2F17">
          <w:rPr>
            <w:rStyle w:val="Hyperlink"/>
            <w:rFonts w:cstheme="minorHAnsi"/>
            <w:lang w:val="pl-PL"/>
          </w:rPr>
          <w:t>13.</w:t>
        </w:r>
        <w:r w:rsidR="00474607">
          <w:rPr>
            <w:lang w:val="pl-PL"/>
            <w:rFonts/>
          </w:rPr>
          <w:tab/>
        </w:r>
        <w:r w:rsidR="00474607" w:rsidRPr="008E2F17">
          <w:rPr>
            <w:rStyle w:val="Hyperlink"/>
            <w:rFonts w:cstheme="minorHAnsi"/>
            <w:lang w:val="pl-PL"/>
          </w:rPr>
          <w:t>GOVERNING LAW</w:t>
        </w:r>
        <w:r w:rsidR="00474607">
          <w:rPr>
            <w:webHidden/>
            <w:lang w:val="pl-PL"/>
            <w:rFonts/>
          </w:rPr>
          <w:tab/>
        </w:r>
        <w:r w:rsidR="00474607">
          <w:rPr>
            <w:webHidden/>
            <w:lang w:val="pl-PL"/>
            <w:rFonts/>
          </w:rPr>
          <w:fldChar w:fldCharType="begin"/>
        </w:r>
        <w:r w:rsidR="00474607">
          <w:rPr>
            <w:webHidden/>
            <w:lang w:val="pl-PL"/>
            <w:rFonts/>
          </w:rPr>
          <w:instrText xml:space="preserve"> PAGEREF _Toc310844751 \h </w:instrText>
        </w:r>
        <w:r w:rsidR="00474607">
          <w:rPr>
            <w:webHidden/>
            <w:lang w:val="pl-PL"/>
            <w:rFonts/>
          </w:rPr>
          <w:fldChar w:fldCharType="separate"/>
        </w:r>
        <w:r w:rsidR="00064565">
          <w:rPr>
            <w:webHidden/>
            <w:lang w:val="pl-PL"/>
            <w:rFonts/>
          </w:rPr>
          <w:t>10</w:t>
        </w:r>
        <w:r w:rsidR="00474607">
          <w:rPr>
            <w:webHidden/>
            <w:lang w:val="pl-PL"/>
            <w:rFonts/>
          </w:rPr>
          <w:fldChar w:fldCharType="end"/>
        </w:r>
      </w:hyperlink>
    </w:p>
    <w:p w:rsidR="00474607" w:rsidRDefault="00C53417" w:rsidP="00474607">
      <w:pPr>
        <w:pStyle w:val="TOC2"/>
        <w:tabs>
          <w:tab w:val="left" w:pos="880"/>
          <w:tab w:val="right" w:leader="dot" w:pos="9016"/>
        </w:tabs>
        <w:rPr>
          <w:lang w:val="pl-PL"/>
          <w:rFonts/>
        </w:rPr>
      </w:pPr>
      <w:hyperlink w:anchor="_Toc310844752" w:history="1">
        <w:r w:rsidR="00474607" w:rsidRPr="008E2F17">
          <w:rPr>
            <w:rStyle w:val="Hyperlink"/>
            <w:rFonts w:cstheme="minorHAnsi"/>
            <w:lang w:val="pl-PL"/>
          </w:rPr>
          <w:t>14.</w:t>
        </w:r>
        <w:r w:rsidR="00474607">
          <w:rPr>
            <w:lang w:val="pl-PL"/>
            <w:rFonts/>
          </w:rPr>
          <w:tab/>
        </w:r>
        <w:r w:rsidR="00474607" w:rsidRPr="008E2F17">
          <w:rPr>
            <w:rStyle w:val="Hyperlink"/>
            <w:rFonts w:cstheme="minorHAnsi"/>
            <w:lang w:val="pl-PL"/>
          </w:rPr>
          <w:t>GENERAL PROVISIONS</w:t>
        </w:r>
        <w:r w:rsidR="00474607">
          <w:rPr>
            <w:webHidden/>
            <w:lang w:val="pl-PL"/>
            <w:rFonts/>
          </w:rPr>
          <w:tab/>
        </w:r>
        <w:r w:rsidR="00474607">
          <w:rPr>
            <w:webHidden/>
            <w:lang w:val="pl-PL"/>
            <w:rFonts/>
          </w:rPr>
          <w:fldChar w:fldCharType="begin"/>
        </w:r>
        <w:r w:rsidR="00474607">
          <w:rPr>
            <w:webHidden/>
            <w:lang w:val="pl-PL"/>
            <w:rFonts/>
          </w:rPr>
          <w:instrText xml:space="preserve"> PAGEREF _Toc310844752 \h </w:instrText>
        </w:r>
        <w:r w:rsidR="00474607">
          <w:rPr>
            <w:webHidden/>
            <w:lang w:val="pl-PL"/>
            <w:rFonts/>
          </w:rPr>
          <w:fldChar w:fldCharType="separate"/>
        </w:r>
        <w:r w:rsidR="00064565">
          <w:rPr>
            <w:webHidden/>
            <w:lang w:val="pl-PL"/>
            <w:rFonts/>
          </w:rPr>
          <w:t>11</w:t>
        </w:r>
        <w:r w:rsidR="00474607">
          <w:rPr>
            <w:webHidden/>
            <w:lang w:val="pl-PL"/>
            <w:rFonts/>
          </w:rPr>
          <w:fldChar w:fldCharType="end"/>
        </w:r>
      </w:hyperlink>
    </w:p>
    <w:p w:rsidR="00474607" w:rsidRPr="00BA2EEC" w:rsidRDefault="00474607" w:rsidP="00474607">
      <w:pPr>
        <w:pStyle w:val="Heading2"/>
        <w:numPr>
          <w:ilvl w:val="0"/>
          <w:numId w:val="2"/>
        </w:numPr>
        <w:rPr>
          <w:rFonts w:asciiTheme="minorHAnsi" w:hAnsiTheme="minorHAnsi" w:cstheme="minorHAnsi"/>
          <w:lang w:val="pl-PL"/>
        </w:rPr>
      </w:pPr>
      <w:r w:rsidRPr="00BA2EEC">
        <w:rPr>
          <w:rFonts w:cstheme="minorHAnsi"/>
          <w:b w:val="0"/>
          <w:bCs w:val="0"/>
          <w:lang w:val="pl-PL"/>
        </w:rPr>
        <w:lastRenderedPageBreak/>
        <w:fldChar w:fldCharType="end"/>
      </w:r>
      <w:bookmarkStart w:id="2" w:name="_Toc310844739"/>
      <w:r>
        <w:rPr>
          <w:rFonts w:asciiTheme="minorHAnsi" w:hAnsiTheme="minorHAnsi"/>
          <w:lang w:val="pl-PL"/>
        </w:rPr>
        <w:t xml:space="preserve">DEFINICJE</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„Podmiot</w:t>
      </w:r>
      <w:r w:rsidRPr="00BA2EEC">
        <w:rPr>
          <w:b/>
          <w:bCs/>
          <w:sz w:val="24"/>
          <w:szCs w:val="24"/>
          <w:lang w:val="pl-PL"/>
          <w:rFonts/>
        </w:rPr>
        <w:t xml:space="preserve">stowarzyszony</w:t>
      </w:r>
      <w:r>
        <w:rPr>
          <w:sz w:val="24"/>
          <w:lang w:val="pl-PL"/>
          <w:rFonts/>
        </w:rPr>
        <w:t xml:space="preserve">” oznacza każdy podmiot, który bezpośrednio lub pośrednio kontroluje, jest kontrolowany lub znajduje się pod wspólną kontrolą z podmiotem podlegającym.</w:t>
      </w:r>
      <w:r>
        <w:rPr>
          <w:sz w:val="24"/>
          <w:lang w:val="pl-PL"/>
          <w:rFonts/>
        </w:rPr>
        <w:t xml:space="preserve"> </w:t>
      </w:r>
      <w:r>
        <w:rPr>
          <w:sz w:val="24"/>
          <w:lang w:val="pl-PL"/>
          <w:rFonts/>
        </w:rPr>
        <w:t xml:space="preserve">„Kontrola” dla celów niniejszej definicji oznacza bezpośrednią lub pośrednią własność lub kontrolę ponad 50% udziałów z prawem głosu w podmiotowej jednostce.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Złośliwy kod</w:t>
      </w:r>
      <w:r>
        <w:rPr>
          <w:sz w:val="24"/>
          <w:lang w:val="pl-PL"/>
          <w:rFonts/>
        </w:rPr>
        <w:t xml:space="preserve">” oznacza wirusy, robaki, bomby zegarowe, konie trojańskie i inny szkodliwy lub złośliwy kod, pliki, skrypty, agenty lub programy.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Formularz zamówienia</w:t>
      </w:r>
      <w:r>
        <w:rPr>
          <w:sz w:val="24"/>
          <w:lang w:val="pl-PL"/>
          <w:rFonts/>
        </w:rPr>
        <w:t xml:space="preserve">” oznacza dokumenty zamówienia dotyczące zakupów w ramach niniejszej Umowy, w tym załączniki do nich, które są okresowo zawierane między Tobą a nami.</w:t>
      </w:r>
      <w:r>
        <w:rPr>
          <w:sz w:val="24"/>
          <w:lang w:val="pl-PL"/>
          <w:rFonts/>
        </w:rPr>
        <w:t xml:space="preserve"> </w:t>
      </w:r>
      <w:r>
        <w:rPr>
          <w:sz w:val="24"/>
          <w:lang w:val="pl-PL"/>
          <w:rFonts/>
        </w:rPr>
        <w:t xml:space="preserve">Formularze zamówień uważa się za włączone do niniejszego dokumentu przez odniesienie.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Zakupione usługi</w:t>
      </w:r>
      <w:r>
        <w:rPr>
          <w:sz w:val="24"/>
          <w:lang w:val="pl-PL"/>
          <w:rFonts/>
        </w:rPr>
        <w:t xml:space="preserve">” oznaczają usługi, które Ty lub Twoi partnerzy kupują na podstawie Formularza zamówienia, w odróżnieniu od usług świadczonych w ramach 30-dniowego bezpłatnego okresu próbnego.</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Usługi</w:t>
      </w:r>
      <w:r>
        <w:rPr>
          <w:sz w:val="24"/>
          <w:lang w:val="pl-PL"/>
          <w:rFonts/>
        </w:rPr>
        <w:t xml:space="preserve">” oznaczają internetową, internetową aplikację XTM udostępnianą przez nas za pośrednictwem Internetu, zgodnie z opisem w Podręczniku użytkownika.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Aplikacje innych</w:t>
      </w:r>
      <w:r>
        <w:rPr>
          <w:sz w:val="24"/>
          <w:lang w:val="pl-PL"/>
          <w:rFonts/>
        </w:rPr>
        <w:t xml:space="preserve">firm” oznaczają aplikacje internetowe, aplikacje internetowe i oprogramowanie offline, które są dostarczane przez strony trzecie, współpracują z Usługami i są identyfikowane jako aplikacje stron trzecich.</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Podręcznik użytkownika</w:t>
      </w:r>
      <w:r>
        <w:rPr>
          <w:sz w:val="24"/>
          <w:lang w:val="pl-PL"/>
          <w:rFonts/>
        </w:rPr>
        <w:t xml:space="preserve">” oznacza podręcznik użytkownika XTM. Użytkownik przyjmuje do wiadomości, że miał okazję zapoznać się z podręcznikiem użytkownika podczas 30-dniowego bezpłatnego okresu próbnego opisanego w części 2 (30-dniowy bezpłatny okres próbny) poniżej.</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Użytkownicy</w:t>
      </w:r>
      <w:r>
        <w:rPr>
          <w:sz w:val="24"/>
          <w:lang w:val="pl-PL"/>
          <w:rFonts/>
        </w:rPr>
        <w:t xml:space="preserve">” to osoby upoważnione przez Ciebie do korzystania z Usług, dla których zakupiono subskrypcję Usługi i którym (lub na Twoje żądanie) dostarczyłeś im identyfikatory użytkownika i hasła.</w:t>
      </w:r>
      <w:r>
        <w:rPr>
          <w:sz w:val="24"/>
          <w:lang w:val="pl-PL"/>
          <w:rFonts/>
        </w:rPr>
        <w:t xml:space="preserve"> </w:t>
      </w:r>
      <w:r>
        <w:rPr>
          <w:sz w:val="24"/>
          <w:lang w:val="pl-PL"/>
          <w:rFonts/>
        </w:rPr>
        <w:t xml:space="preserve">Użytkownicy mogą obejmować między innymi Twoich pracowników, konsultantów, wykonawców i agentów; lub osoby trzecie, z którymi prowadzisz transakcje.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My</w:t>
      </w:r>
      <w:r>
        <w:rPr>
          <w:sz w:val="24"/>
          <w:lang w:val="pl-PL"/>
          <w:rFonts/>
        </w:rPr>
        <w:t xml:space="preserve">”, </w:t>
      </w:r>
      <w:bookmarkStart w:id="3" w:name="us"/>
      <w:bookmarkEnd w:id="3"/>
      <w:r>
        <w:rPr>
          <w:sz w:val="24"/>
          <w:lang w:val="pl-PL"/>
          <w:rFonts/>
        </w:rPr>
        <w:t xml:space="preserve">„</w:t>
      </w:r>
      <w:r w:rsidRPr="00BA2EEC">
        <w:rPr>
          <w:b/>
          <w:bCs/>
          <w:sz w:val="24"/>
          <w:szCs w:val="24"/>
          <w:lang w:val="pl-PL"/>
          <w:rFonts/>
        </w:rPr>
        <w:t xml:space="preserve">My</w:t>
      </w:r>
      <w:r>
        <w:rPr>
          <w:sz w:val="24"/>
          <w:lang w:val="pl-PL"/>
          <w:rFonts/>
        </w:rPr>
        <w:t xml:space="preserve">” lub </w:t>
      </w:r>
      <w:bookmarkStart w:id="4" w:name="our"/>
      <w:bookmarkEnd w:id="4"/>
      <w:r>
        <w:rPr>
          <w:sz w:val="24"/>
          <w:lang w:val="pl-PL"/>
          <w:rFonts/>
        </w:rPr>
        <w:t xml:space="preserve">„</w:t>
      </w:r>
      <w:r w:rsidRPr="00BA2EEC">
        <w:rPr>
          <w:b/>
          <w:bCs/>
          <w:sz w:val="24"/>
          <w:szCs w:val="24"/>
          <w:lang w:val="pl-PL"/>
          <w:rFonts/>
        </w:rPr>
        <w:t xml:space="preserve">Our</w:t>
      </w:r>
      <w:r>
        <w:rPr>
          <w:sz w:val="24"/>
          <w:lang w:val="pl-PL"/>
          <w:rFonts/>
        </w:rPr>
        <w:t xml:space="preserve">” oznacza firmę XTM International Ltd z naszym zarejestrowanym adresem pod adresem 7/8 Eghams Court, Boston Drive, Bourne End, Bucks, SL8 5YS, Wielka Brytania.</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Ty</w:t>
      </w:r>
      <w:r>
        <w:rPr>
          <w:sz w:val="24"/>
          <w:lang w:val="pl-PL"/>
          <w:rFonts/>
        </w:rPr>
        <w:t xml:space="preserve">” lub </w:t>
      </w:r>
      <w:bookmarkStart w:id="5" w:name="your"/>
      <w:bookmarkEnd w:id="5"/>
      <w:r>
        <w:rPr>
          <w:sz w:val="24"/>
          <w:lang w:val="pl-PL"/>
          <w:rFonts/>
        </w:rPr>
        <w:t xml:space="preserve">„</w:t>
      </w:r>
      <w:r w:rsidRPr="00BA2EEC">
        <w:rPr>
          <w:b/>
          <w:bCs/>
          <w:sz w:val="24"/>
          <w:szCs w:val="24"/>
          <w:lang w:val="pl-PL"/>
          <w:rFonts/>
        </w:rPr>
        <w:t xml:space="preserve">Twój</w:t>
      </w:r>
      <w:r>
        <w:rPr>
          <w:sz w:val="24"/>
          <w:lang w:val="pl-PL"/>
          <w:rFonts/>
        </w:rPr>
        <w:t xml:space="preserve">” oznacza firmę lub inny podmiot prawny, dla którego akceptujesz niniejszą Umowę, oraz Podmioty stowarzyszone tej firmy lub podmiotu.</w:t>
      </w:r>
      <w:r>
        <w:rPr>
          <w:sz w:val="24"/>
          <w:lang w:val="pl-PL"/>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Twoje dane</w:t>
      </w:r>
      <w:r>
        <w:rPr>
          <w:sz w:val="24"/>
          <w:lang w:val="pl-PL"/>
          <w:rFonts/>
        </w:rPr>
        <w:t xml:space="preserve">” oznaczają wszystkie dane elektroniczne lub informacje przesłane przez Ciebie do Zakupionych Usług, w tym pliki źródłowe, pliki docelowe, pamięci tłumaczeniowe, informacje terminologiczne i klientów.</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Usługi stron trzecich.</w:t>
      </w:r>
      <w:r>
        <w:rPr>
          <w:b w:val="true"/>
          <w:sz w:val="24"/>
          <w:lang w:val="pl-PL"/>
          <w:rFonts/>
        </w:rPr>
        <w:t xml:space="preserve"> </w:t>
      </w:r>
      <w:r>
        <w:rPr>
          <w:sz w:val="24"/>
          <w:lang w:val="pl-PL"/>
          <w:rFonts/>
        </w:rPr>
        <w:t xml:space="preserve">Oznacza usługi oferowane przez strony trzecie, do których użytkownik może uzyskać dostęp z poziomu Usług używanych do pomocy w tłumaczeniu.</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6" w:name="_Toc310844740"/>
      <w:r>
        <w:rPr>
          <w:rFonts w:asciiTheme="minorHAnsi" w:hAnsiTheme="minorHAnsi"/>
          <w:lang w:val="pl-PL"/>
        </w:rPr>
        <w:t xml:space="preserve">30-DNIOWA BEZPŁATNA WERSJA PRÓBNA</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Udostępnimy Ci jedną lub więcej Usług na okres próbny bezpłatnie do (a) trzydziestego dnia po zaakceptowaniu przez Ciebie niniejszej Umowy lub (b) daty rozpoczęcia wszelkich Zakupionych Usług zamówionych przez Ciebie.</w:t>
      </w:r>
      <w:r>
        <w:rPr>
          <w:sz w:val="24"/>
          <w:lang w:val="pl-PL"/>
          <w:rFonts/>
        </w:rPr>
        <w:t xml:space="preserve"> </w:t>
      </w:r>
      <w:r>
        <w:rPr>
          <w:sz w:val="24"/>
          <w:lang w:val="pl-PL"/>
          <w:rFonts/>
        </w:rPr>
        <w:t xml:space="preserve">Dodatkowe warunki i postanowienia dotyczące wersji próbnej mogą pojawić się na stronie internetowej rejestracji wersji próbnej.</w:t>
      </w:r>
      <w:r>
        <w:rPr>
          <w:sz w:val="24"/>
          <w:lang w:val="pl-PL"/>
          <w:rFonts/>
        </w:rPr>
        <w:t xml:space="preserve">Wszelkie takie dodatkowe warunki są włączone do niniejszej Umowy przez odniesienie i są prawnie wiążące.</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Wszelkie dane wprowadzone do usług i wszelkie dostosowania wprowadzone w usługach przez Ciebie lub dla Ciebie podczas 30-dniowego bezpłatnego okresu próbnego zostaną trwale utracone, chyba że wykupisz subskrypcję tych samych usług, które są objęte okresem próbnym, kupisz usługi zaktualizowane lub wyeksportuj te dane przed upływem 30-dniowego okresu próbnego.</w:t>
      </w:r>
      <w:r>
        <w:rPr>
          <w:b w:val="true"/>
          <w:sz w:val="24"/>
          <w:lang w:val="pl-PL"/>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Niezależnie od punktu 9 (gwarancje i zastrzeżenia), podczas 30-dniowego bezpłatnego okresu próbnego usługi są świadczone „tak jak są” bez żadnej gwarancji.</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Prosimy o zapoznanie się z Podręcznikiem użytkownika w okresie próbnym, aby zapoznać się z funkcjami i funkcjami Usług przed dokonaniem zakupu.</w:t>
      </w:r>
    </w:p>
    <w:p w:rsidR="00474607" w:rsidRPr="0088534F" w:rsidRDefault="00474607" w:rsidP="00474607">
      <w:pPr>
        <w:spacing w:before="100" w:beforeAutospacing="1" w:after="100" w:afterAutospacing="1" w:line="240" w:lineRule="auto"/>
        <w:rPr>
          <w:rFonts w:eastAsia="Times New Roman" w:cstheme="minorHAnsi"/>
          <w:sz w:val="24"/>
          <w:szCs w:val="24"/>
          <w:lang w:val="pl-PL"/>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pl-PL"/>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asciiTheme="minorHAnsi" w:hAnsiTheme="minorHAnsi"/>
          <w:sz w:val="28"/>
          <w:lang w:val="pl-PL"/>
        </w:rPr>
        <w:t xml:space="preserve">Załącznik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pl-PL"/>
        </w:rPr>
      </w:pPr>
      <w:r>
        <w:rPr>
          <w:rFonts w:asciiTheme="minorHAnsi" w:hAnsiTheme="minorHAnsi"/>
          <w:lang w:val="pl-PL"/>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pl-PL"/>
        </w:rPr>
      </w:pPr>
    </w:p>
    <w:p w:rsidR="00474607" w:rsidRDefault="00474607" w:rsidP="00474607">
      <w:pPr>
        <w:spacing w:after="0" w:line="240" w:lineRule="auto"/>
        <w:ind w:left="360"/>
        <w:rPr>
          <w:rFonts w:asciiTheme="minorBidi" w:hAnsiTheme="minorBidi"/>
          <w:bCs/>
          <w:kern w:val="36"/>
          <w:sz w:val="24"/>
          <w:szCs w:val="24"/>
          <w:lang w:val="pl-PL"/>
        </w:rPr>
      </w:pPr>
      <w:r>
        <w:rPr>
          <w:rFonts w:asciiTheme="minorBidi" w:hAnsiTheme="minorBidi"/>
          <w:kern w:val="36"/>
          <w:sz w:val="24"/>
          <w:lang w:val="pl-PL"/>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pl-PL"/>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pl-PL"/>
        </w:rPr>
      </w:pPr>
      <w:r>
        <w:rPr>
          <w:b w:val="true"/>
          <w:sz w:val="24"/>
          <w:lang w:val="pl-PL"/>
          <w:rFonts/>
        </w:rPr>
        <w:t xml:space="preserve">Definitions:</w:t>
      </w:r>
      <w:r>
        <w:rPr>
          <w:b w:val="true"/>
          <w:sz w:val="24"/>
          <w:lang w:val="pl-PL"/>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Purchased Services</w:t>
      </w:r>
      <w:r>
        <w:rPr>
          <w:sz w:val="24"/>
          <w:lang w:val="pl-PL"/>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Services</w:t>
      </w:r>
      <w:r>
        <w:rPr>
          <w:sz w:val="24"/>
          <w:lang w:val="pl-PL"/>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We</w:t>
      </w:r>
      <w:r>
        <w:rPr>
          <w:sz w:val="24"/>
          <w:lang w:val="pl-PL"/>
          <w:rFonts/>
        </w:rPr>
        <w:t xml:space="preserve">," "</w:t>
      </w:r>
      <w:r w:rsidRPr="00BA2EEC">
        <w:rPr>
          <w:b/>
          <w:bCs/>
          <w:sz w:val="24"/>
          <w:szCs w:val="24"/>
          <w:lang w:val="pl-PL"/>
          <w:rFonts/>
        </w:rPr>
        <w:t xml:space="preserve">Us</w:t>
      </w:r>
      <w:r>
        <w:rPr>
          <w:sz w:val="24"/>
          <w:lang w:val="pl-PL"/>
          <w:rFonts/>
        </w:rPr>
        <w:t xml:space="preserve">" or "</w:t>
      </w:r>
      <w:r w:rsidRPr="00BA2EEC">
        <w:rPr>
          <w:b/>
          <w:bCs/>
          <w:sz w:val="24"/>
          <w:szCs w:val="24"/>
          <w:lang w:val="pl-PL"/>
          <w:rFonts/>
        </w:rPr>
        <w:t xml:space="preserve">Our</w:t>
      </w:r>
      <w:r>
        <w:rPr>
          <w:sz w:val="24"/>
          <w:lang w:val="pl-PL"/>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w:t>
      </w:r>
      <w:r>
        <w:rPr>
          <w:sz w:val="24"/>
          <w:lang w:val="pl-PL"/>
          <w:rFonts/>
        </w:rPr>
        <w:t xml:space="preserve">" or "</w:t>
      </w:r>
      <w:r w:rsidRPr="00BA2EEC">
        <w:rPr>
          <w:b/>
          <w:bCs/>
          <w:sz w:val="24"/>
          <w:szCs w:val="24"/>
          <w:lang w:val="pl-PL"/>
          <w:rFonts/>
        </w:rPr>
        <w:t xml:space="preserve">Your</w:t>
      </w:r>
      <w:r>
        <w:rPr>
          <w:sz w:val="24"/>
          <w:lang w:val="pl-PL"/>
          <w:rFonts/>
        </w:rPr>
        <w:t xml:space="preserve">" means the company or other legal entity for which you are accepting this Agreement, and Affiliates of that company or entity.</w:t>
      </w:r>
      <w:r>
        <w:rPr>
          <w:sz w:val="24"/>
          <w:lang w:val="pl-PL"/>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Your Data</w:t>
      </w:r>
      <w:r>
        <w:rPr>
          <w:sz w:val="24"/>
          <w:lang w:val="pl-PL"/>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pl-PL"/>
        </w:rPr>
      </w:pPr>
      <w:r>
        <w:rPr>
          <w:b w:val="true"/>
          <w:sz w:val="24"/>
          <w:lang w:val="pl-PL"/>
          <w:rFonts/>
        </w:rPr>
        <w:t xml:space="preserve">Czas sprawności systemu</w:t>
      </w:r>
      <w:r>
        <w:rPr>
          <w:sz w:val="24"/>
          <w:szCs w:val="24"/>
          <w:lang w:val="pl-PL"/>
          <w:rFonts/>
        </w:rPr>
        <w:t xml:space="preserve"> oznacza procent czasu, przez jaki aplikacja XTM jest dostępna do logowania i użytkowania, plus czas na zaplanowaną konserwację.</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lang w:val="pl-PL"/>
        </w:rPr>
      </w:pPr>
    </w:p>
    <w:p w:rsidR="005D7655" w:rsidRPr="008C2311" w:rsidRDefault="005D7655" w:rsidP="005D7655">
      <w:pPr>
        <w:spacing w:after="0" w:line="240" w:lineRule="auto"/>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Nasze obowiązki.</w:t>
      </w:r>
      <w:r w:rsidRPr="00B843A8">
        <w:rPr>
          <w:sz w:val="24"/>
          <w:szCs w:val="24"/>
          <w:lang w:val="pl-PL"/>
          <w:rFonts/>
        </w:rPr>
        <w:t xml:space="preserve"> Powinniśmy: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Zapewnia Państwu standardowe wsparcie dla zakupionych usług, jak opisano poniżej w paragrafach 6 i 7, oraz rozszerzone wsparcie opisane w paragrafie 8, jeśli zostały zakupione oddzielnie.</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Dołóż uzasadnionych ekonomicznie starań, aby Zakupione Usługi były dostępne 24 godziny na dobę, 7 dni w tygodniu, z wyjątkiem:</w:t>
      </w:r>
      <w:r>
        <w:rPr>
          <w:sz w:val="24"/>
          <w:lang w:val="pl-PL"/>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pl-PL"/>
        </w:rPr>
      </w:pPr>
      <w:r>
        <w:rPr>
          <w:sz w:val="24"/>
          <w:lang w:val="pl-PL"/>
          <w:rFonts/>
        </w:rPr>
        <w:t xml:space="preserve">Planowana zaplanowana konserwacja lub</w:t>
      </w:r>
      <w:r>
        <w:rPr>
          <w:sz w:val="24"/>
          <w:lang w:val="pl-PL"/>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pl-PL"/>
        </w:rPr>
      </w:pPr>
      <w:r>
        <w:rPr>
          <w:sz w:val="24"/>
          <w:lang w:val="pl-PL"/>
          <w:rFonts/>
        </w:rPr>
        <w:t xml:space="preserve">Jakakolwiek niedostępność spowodowana okolicznościami pozostającymi poza naszą uzasadnioną kontrolą i której nie można zapobiec za pomocą rozsądnych środków, w tym między innymi klęsk żywiołowych, aktów rządowych, powodzi, pożarów, trzęsień ziemi, niepokojów społecznych, aktów terroru, strajków lub innych problemów pracowniczych (innych niż te z udziałem naszych pracowników) lub awarie lub opóźnienia dostawców usług internetowych.</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Świadczyć Zakupione Usługi wyłącznie zgodnie z obowiązującymi przepisami prawa i regulacjami rządowymi.</w:t>
      </w:r>
    </w:p>
    <w:p w:rsidR="005D7655" w:rsidRPr="00C2067A" w:rsidRDefault="005D7655" w:rsidP="005D7655">
      <w:pPr>
        <w:spacing w:after="0" w:line="240" w:lineRule="auto"/>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Zobowiązanie do poziomu usług.</w:t>
      </w:r>
      <w:r>
        <w:rPr>
          <w:b w:val="true"/>
          <w:sz w:val="24"/>
          <w:lang w:val="pl-PL"/>
          <w:rFonts/>
        </w:rPr>
        <w:t xml:space="preserve"> </w:t>
      </w:r>
      <w:r>
        <w:rPr>
          <w:sz w:val="24"/>
          <w:lang w:val="pl-PL"/>
          <w:rFonts/>
        </w:rPr>
        <w:t xml:space="preserve">Zobowiązujemy się zapewnić dostępność 99.5%.</w:t>
      </w:r>
      <w:r>
        <w:rPr>
          <w:sz w:val="24"/>
          <w:lang w:val="pl-PL"/>
          <w:rFonts/>
        </w:rPr>
        <w:t xml:space="preserve"> </w:t>
      </w:r>
      <w:r>
        <w:rPr>
          <w:sz w:val="24"/>
          <w:lang w:val="pl-PL"/>
          <w:rFonts/>
        </w:rPr>
        <w:t xml:space="preserve">Jeśli w którymkolwiek miesiącu kalendarzowym to zobowiązanie dotyczące czasu pracy nie zostanie przez nas spełnione i wpłynęło to negatywnie na Ciebie (tj. Próbowano zalogować się do Usługi lub uzyskać do niej dostęp i nie powiodło się z powodu nieplanowanego przestoju Usługi), jako jedyny i wyłączny zapewnimy środek zaradczy, kredyt serwisowy równy jednomiesięcznej opłacie za korzystanie z Usługi za każdy miesiąc, w którym wystąpił problem.</w:t>
      </w:r>
      <w:r>
        <w:rPr>
          <w:sz w:val="24"/>
          <w:lang w:val="pl-PL"/>
          <w:rFonts/>
        </w:rPr>
        <w:t xml:space="preserve">  </w:t>
      </w:r>
      <w:r>
        <w:rPr>
          <w:sz w:val="24"/>
          <w:lang w:val="pl-PL"/>
          <w:rFonts/>
        </w:rPr>
        <w:t xml:space="preserve">Kredyt ten zostanie doliczony do faktury za następny okres usługi.</w:t>
      </w:r>
      <w:r>
        <w:rPr>
          <w:sz w:val="24"/>
          <w:lang w:val="pl-PL"/>
          <w:rFonts/>
        </w:rPr>
        <w:t xml:space="preserve"> </w:t>
      </w:r>
      <w:r>
        <w:rPr>
          <w:sz w:val="24"/>
          <w:lang w:val="pl-PL"/>
          <w:rFonts/>
        </w:rPr>
        <w:t xml:space="preserve">W przypadku wpływu na Ciebie przez dwa kolejne miesiące kalendarzowe, możesz zdecydować o wypowiedzeniu Zakupionych Usług bez dalszych zobowiązań i odpowiedzialności, a my zapłacimy Ci proporcjonalny zwrot kosztów za wszelkie usługi opłacone z góry w ciągu trzydziestu (30) dni od takiego zakończenia.</w:t>
      </w: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Zaplanowana konserwacja.</w:t>
      </w:r>
      <w:r>
        <w:rPr>
          <w:sz w:val="24"/>
          <w:lang w:val="pl-PL"/>
          <w:rFonts/>
        </w:rPr>
        <w:t xml:space="preserve"> Regularnie planowany czas konserwacji nie liczy się jako przestój.</w:t>
      </w:r>
      <w:r>
        <w:rPr>
          <w:sz w:val="24"/>
          <w:lang w:val="pl-PL"/>
          <w:rFonts/>
        </w:rPr>
        <w:t xml:space="preserve"> </w:t>
      </w:r>
      <w:r>
        <w:rPr>
          <w:sz w:val="24"/>
          <w:lang w:val="pl-PL"/>
          <w:rFonts/>
        </w:rPr>
        <w:t xml:space="preserve">Raz na kwartał przedstawimy Ci harmonogram regularnej konserwacji.</w:t>
      </w:r>
      <w:r>
        <w:rPr>
          <w:sz w:val="24"/>
          <w:lang w:val="pl-PL"/>
          <w:rFonts/>
        </w:rPr>
        <w:t xml:space="preserve">   </w:t>
      </w:r>
      <w:r>
        <w:rPr>
          <w:sz w:val="24"/>
          <w:lang w:val="pl-PL"/>
          <w:rFonts/>
        </w:rPr>
        <w:t xml:space="preserve">Czas konserwacji jest ustalany z wyprzedzeniem i planowany poza normalnymi godzinami pracy, aby zminimalizować wpływ na Ciebie.</w:t>
      </w:r>
      <w:r>
        <w:rPr>
          <w:sz w:val="24"/>
          <w:lang w:val="pl-PL"/>
          <w:rFonts/>
        </w:rPr>
        <w:t xml:space="preserve"> </w:t>
      </w:r>
      <w:r>
        <w:rPr>
          <w:sz w:val="24"/>
          <w:lang w:val="pl-PL"/>
          <w:rFonts/>
        </w:rPr>
        <w:t xml:space="preserve">Zwykle zaplanowana konserwacja zajmuje mniej niż 2 godziny w każdym kwartale.</w:t>
      </w:r>
    </w:p>
    <w:p w:rsidR="005D7655" w:rsidRPr="00576415" w:rsidRDefault="005D7655" w:rsidP="005D7655">
      <w:pPr>
        <w:pStyle w:val="ListParagraph"/>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Konserwacja ad hoc.</w:t>
      </w:r>
      <w:r w:rsidRPr="00632EC3">
        <w:rPr>
          <w:sz w:val="24"/>
          <w:szCs w:val="24"/>
          <w:lang w:val="pl-PL"/>
          <w:rFonts/>
        </w:rPr>
        <w:t xml:space="preserve"> Od czasu do czasu może być konieczne przeprowadzenie nieplanowanej konserwacji obejmującej przestoje systemu w celu poprawienia zgłoszonych błędów lub załadowania pilnych aktualizacji.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pl-PL"/>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pl-PL"/>
        </w:rPr>
      </w:pPr>
      <w:r>
        <w:rPr>
          <w:b w:val="true"/>
          <w:sz w:val="24"/>
          <w:lang w:val="pl-PL"/>
          <w:rFonts/>
        </w:rPr>
        <w:t xml:space="preserve">Proces wsparcia.</w:t>
      </w:r>
      <w:r>
        <w:rPr>
          <w:b w:val="true"/>
          <w:sz w:val="24"/>
          <w:lang w:val="pl-PL"/>
          <w:rFonts/>
        </w:rPr>
        <w:t xml:space="preserve"> </w:t>
      </w:r>
      <w:r>
        <w:rPr>
          <w:sz w:val="24"/>
          <w:lang w:val="pl-PL"/>
          <w:rFonts/>
        </w:rPr>
        <w:t xml:space="preserve">Ustanowimy i utrzymamy organizację i procesy zapewniające wsparcie.</w:t>
      </w:r>
      <w:r>
        <w:rPr>
          <w:sz w:val="24"/>
          <w:lang w:val="pl-PL"/>
          <w:rFonts/>
        </w:rPr>
        <w:t xml:space="preserve"> </w:t>
      </w:r>
      <w:r>
        <w:rPr>
          <w:sz w:val="24"/>
          <w:lang w:val="pl-PL"/>
          <w:rFonts/>
        </w:rPr>
        <w:t xml:space="preserve">Wsparcie obejmuje, ale nie ogranicza się do: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diagnoza problemów lub niedociągnięć w działaniu Obsługiwanych programów</w:t>
      </w:r>
      <w:r>
        <w:rPr>
          <w:sz w:val="24"/>
          <w:lang w:val="pl-PL"/>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pl-PL"/>
        </w:rPr>
      </w:pPr>
      <w:r>
        <w:rPr>
          <w:sz w:val="24"/>
          <w:lang w:val="pl-PL"/>
          <w:rFonts/>
        </w:rPr>
        <w:t xml:space="preserve">a resolution of problems or performance deficiencies of the Supported Programs.</w:t>
      </w:r>
      <w:r>
        <w:rPr>
          <w:sz w:val="24"/>
          <w:lang w:val="pl-PL"/>
          <w:rFonts/>
        </w:rPr>
        <w:t xml:space="preserve"> </w:t>
      </w:r>
    </w:p>
    <w:p w:rsidR="005D7655" w:rsidRDefault="005D7655" w:rsidP="005D7655">
      <w:pPr>
        <w:spacing w:after="0" w:line="240" w:lineRule="auto"/>
        <w:ind w:left="360"/>
        <w:rPr>
          <w:rFonts w:eastAsia="Times New Roman" w:cstheme="minorHAnsi"/>
          <w:sz w:val="24"/>
          <w:szCs w:val="24"/>
          <w:lang w:val="pl-PL"/>
        </w:rPr>
      </w:pPr>
      <w:r>
        <w:rPr>
          <w:sz w:val="24"/>
          <w:lang w:val="pl-PL"/>
          <w:rFonts/>
        </w:rPr>
        <w:t xml:space="preserve">Zapewnimy pomoc techniczną szybko i terminowo zarówno za pośrednictwem (1) pomocy telefonicznej, jak i (2) poczty elektronicznej.</w:t>
      </w:r>
      <w:r>
        <w:rPr>
          <w:sz w:val="24"/>
          <w:lang w:val="pl-PL"/>
          <w:rFonts/>
        </w:rPr>
        <w:t xml:space="preserve"> </w:t>
      </w:r>
      <w:r>
        <w:rPr>
          <w:sz w:val="24"/>
          <w:lang w:val="pl-PL"/>
          <w:rFonts/>
        </w:rPr>
        <w:t xml:space="preserve">Możesz powiadomić nas o anomaliach i błędach, które odkryjesz lub o których się dowiesz.</w:t>
      </w:r>
      <w:r>
        <w:rPr>
          <w:sz w:val="24"/>
          <w:lang w:val="pl-PL"/>
          <w:rFonts/>
        </w:rPr>
        <w:t xml:space="preserve"> </w:t>
      </w:r>
      <w:r>
        <w:rPr>
          <w:sz w:val="24"/>
          <w:lang w:val="pl-PL"/>
          <w:rFonts/>
        </w:rPr>
        <w:t xml:space="preserve">Dołożymy wszelkich starań, aby naprawić, zgodnie z poniższym opisem, zgłoszone i odtwarzalne błędy w Obsługiwanych programach, tak aby Obsługiwane programy działały zgodnie z opisem.</w:t>
      </w:r>
      <w:r>
        <w:rPr>
          <w:sz w:val="24"/>
          <w:lang w:val="pl-PL"/>
          <w:rFonts/>
        </w:rPr>
        <w:t xml:space="preserve"> </w:t>
      </w:r>
    </w:p>
    <w:p w:rsidR="005D7655" w:rsidRDefault="005D7655" w:rsidP="005D7655">
      <w:pPr>
        <w:spacing w:after="0" w:line="240" w:lineRule="auto"/>
        <w:ind w:left="360"/>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Dostępność wsparcia.</w:t>
      </w:r>
      <w:r>
        <w:rPr>
          <w:b w:val="true"/>
          <w:sz w:val="24"/>
          <w:lang w:val="pl-PL"/>
          <w:rFonts/>
        </w:rPr>
        <w:t xml:space="preserve"> </w:t>
      </w:r>
      <w:r>
        <w:rPr>
          <w:sz w:val="24"/>
          <w:lang w:val="pl-PL"/>
          <w:rFonts/>
        </w:rPr>
        <w:t xml:space="preserve">Nasz zespół pomocy technicznej działa od poniedziałku do piątku od 8:00 do 23:00 CET.</w:t>
      </w:r>
      <w:r>
        <w:rPr>
          <w:sz w:val="24"/>
          <w:lang w:val="pl-PL"/>
          <w:rFonts/>
        </w:rPr>
        <w:t xml:space="preserve"> </w:t>
      </w:r>
      <w:r>
        <w:rPr>
          <w:sz w:val="24"/>
          <w:lang w:val="pl-PL"/>
          <w:rFonts/>
        </w:rPr>
        <w:t xml:space="preserve">W tych godzinach nasi inżynierowie będą odpowiadać na e-maile i telefony </w:t>
      </w:r>
    </w:p>
    <w:p w:rsidR="005D7655" w:rsidRPr="0003216A" w:rsidRDefault="005D7655" w:rsidP="005D7655">
      <w:pPr>
        <w:spacing w:after="0" w:line="240" w:lineRule="auto"/>
        <w:rPr>
          <w:rFonts w:eastAsia="Times New Roman" w:cstheme="minorHAnsi"/>
          <w:sz w:val="24"/>
          <w:szCs w:val="24"/>
          <w:lang w:val="pl-PL"/>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pl-PL"/>
        </w:rPr>
      </w:pPr>
      <w:r>
        <w:rPr>
          <w:b w:val="true"/>
          <w:sz w:val="24"/>
          <w:lang w:val="pl-PL"/>
          <w:rFonts/>
        </w:rPr>
        <w:t xml:space="preserve">Rozwiązanie problemu.</w:t>
      </w:r>
      <w:r>
        <w:rPr>
          <w:b w:val="true"/>
          <w:sz w:val="24"/>
          <w:lang w:val="pl-PL"/>
          <w:rFonts/>
        </w:rPr>
        <w:t xml:space="preserve"> </w:t>
      </w:r>
      <w:r>
        <w:rPr>
          <w:sz w:val="24"/>
          <w:lang w:val="pl-PL"/>
          <w:rFonts/>
        </w:rPr>
        <w:t xml:space="preserve">Jak opisano poniżej, klasyfikujemy błędy oprogramowania na cztery poziomy błędów:</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pl-PL"/>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Kod pierwszeństwa</w:t>
            </w:r>
            <w:r>
              <w:rPr>
                <w:b w:val="true"/>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Opis</w:t>
            </w:r>
            <w:r>
              <w:rPr>
                <w:b w:val="true"/>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Poziomy usług</w:t>
            </w:r>
            <w:r>
              <w:rPr>
                <w:b w:val="true"/>
                <w:color w:val="000000"/>
                <w:lang w:val="pl-PL"/>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0 (wysoka)</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Produkt nie jest dostępny dla żadnego użytkownika.</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Dołożymy wszelkich starań, aby rozwiązać te problemy w ciągu 2 godzin.</w:t>
            </w:r>
            <w:r>
              <w:rPr>
                <w:color w:val="000000"/>
                <w:lang w:val="pl-PL"/>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pl-PL"/>
              </w:rPr>
            </w:pPr>
            <w:r>
              <w:rPr>
                <w:color w:val="000000"/>
                <w:lang w:val="pl-PL"/>
                <w:rFonts/>
              </w:rPr>
              <w:t xml:space="preserve">1</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Produkt nie może być używany; błąd ma krytyczny wpływ na proces biznesowy.</w:t>
            </w:r>
            <w:r>
              <w:rPr>
                <w:color w:val="000000"/>
                <w:lang w:val="pl-PL"/>
                <w:rFonts/>
              </w:rPr>
              <w:t xml:space="preserve"> </w:t>
            </w:r>
            <w:r>
              <w:rPr>
                <w:color w:val="000000"/>
                <w:lang w:val="pl-PL"/>
                <w:rFonts/>
              </w:rPr>
              <w:t xml:space="preserve">Bypass nie jest dostępny; sytuacja wymaga natychmiastowego rozwiązania.</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24 hours.</w:t>
            </w:r>
            <w:r>
              <w:rPr>
                <w:color w:val="000000"/>
                <w:lang w:val="pl-PL"/>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2)</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Korzystanie z Produktu jest ograniczone; nie można korzystać z niektórych funkcji.</w:t>
            </w:r>
            <w:r>
              <w:rPr>
                <w:color w:val="000000"/>
                <w:lang w:val="pl-PL"/>
                <w:rFonts/>
              </w:rPr>
              <w:t xml:space="preserve"> </w:t>
            </w:r>
            <w:r>
              <w:rPr>
                <w:color w:val="000000"/>
                <w:lang w:val="pl-PL"/>
                <w:rFonts/>
              </w:rPr>
              <w:t xml:space="preserve">A bypass is not available; the situation requires a solution as soon as possible.</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1 week.</w:t>
            </w:r>
            <w:r>
              <w:rPr>
                <w:color w:val="000000"/>
                <w:lang w:val="pl-PL"/>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3</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Produkt działa; korzystanie z kilku funkcji jest ograniczone.</w:t>
            </w:r>
            <w:r>
              <w:rPr>
                <w:color w:val="000000"/>
                <w:lang w:val="pl-PL"/>
                <w:rFonts/>
              </w:rPr>
              <w:t xml:space="preserve"> </w:t>
            </w:r>
            <w:r>
              <w:rPr>
                <w:color w:val="000000"/>
                <w:lang w:val="pl-PL"/>
                <w:rFonts/>
              </w:rPr>
              <w:t xml:space="preserve">Dostępne jest obejście umożliwiające kontynuację procesów biznesowych.</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2 weeks.</w:t>
            </w:r>
            <w:r>
              <w:rPr>
                <w:color w:val="000000"/>
                <w:lang w:val="pl-PL"/>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4 (niski)</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The Product is operational; the use of several functions has minor restrictions.</w:t>
            </w:r>
            <w:r>
              <w:rPr>
                <w:color w:val="000000"/>
                <w:lang w:val="pl-PL"/>
                <w:rFonts/>
              </w:rPr>
              <w:t xml:space="preserve"> </w:t>
            </w:r>
            <w:r>
              <w:rPr>
                <w:color w:val="000000"/>
                <w:lang w:val="pl-PL"/>
                <w:rFonts/>
              </w:rPr>
              <w:t xml:space="preserve">A bypass is available allowing business processes to continue.</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Naprawimy przy następnej rutynowej aktualizacji.</w:t>
            </w:r>
            <w:r>
              <w:rPr>
                <w:color w:val="000000"/>
                <w:lang w:val="pl-PL"/>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pl-PL"/>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Poziomy usług odnoszą się tylko do funkcjonalności XTM, a nie do przetwarzania błędnych dokumentów źródłowych, w szczególności źle sformułowanego XML.</w:t>
      </w:r>
      <w:r>
        <w:rPr>
          <w:sz w:val="24"/>
          <w:lang w:val="pl-PL"/>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Powyższe czasy odpowiedzi dotyczą tylko błędów i wyraźnie wykluczają żądania funkcji od Ciebie.</w:t>
      </w:r>
      <w:r>
        <w:rPr>
          <w:sz w:val="24"/>
          <w:lang w:val="pl-PL"/>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W celu rozwiązania niektórych problemów nasi inżynierowie mogą potrzebować przejrzeć przetwarzane dane.</w:t>
      </w:r>
      <w:r>
        <w:rPr>
          <w:sz w:val="24"/>
          <w:lang w:val="pl-PL"/>
          <w:rFonts/>
        </w:rPr>
        <w:t xml:space="preserve"> </w:t>
      </w:r>
    </w:p>
    <w:p w:rsidR="000041D4" w:rsidRDefault="000041D4" w:rsidP="000041D4">
      <w:pPr>
        <w:spacing w:after="0" w:line="240" w:lineRule="auto"/>
        <w:rPr>
          <w:rFonts w:eastAsia="Times New Roman" w:cstheme="minorHAnsi"/>
          <w:sz w:val="24"/>
          <w:szCs w:val="24"/>
          <w:lang w:val="pl-PL"/>
        </w:rPr>
      </w:pPr>
    </w:p>
    <w:p w:rsidR="000041D4" w:rsidRDefault="000041D4" w:rsidP="000041D4">
      <w:pPr>
        <w:spacing w:after="0" w:line="240" w:lineRule="auto"/>
        <w:rPr>
          <w:rFonts w:eastAsia="Times New Roman" w:cstheme="minorHAnsi"/>
          <w:sz w:val="24"/>
          <w:szCs w:val="24"/>
          <w:lang w:val="pl-PL"/>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Your 30-day free trial of the services.</w:t>
      </w:r>
    </w:p>
    <w:p w:rsidR="000041D4" w:rsidRDefault="000041D4" w:rsidP="000041D4">
      <w:pPr>
        <w:spacing w:after="0" w:line="240" w:lineRule="auto"/>
        <w:rPr>
          <w:rFonts w:eastAsia="Times New Roman" w:cstheme="minorHAnsi"/>
          <w:sz w:val="24"/>
          <w:szCs w:val="24"/>
          <w:lang w:val="pl-PL"/>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Your 30-day free trial of the services.</w:t>
      </w:r>
    </w:p>
    <w:p w:rsidR="001E06EE" w:rsidRDefault="001E06EE" w:rsidP="000041D4">
      <w:pPr>
        <w:spacing w:after="0" w:line="240" w:lineRule="auto"/>
        <w:rPr>
          <w:rFonts w:eastAsia="Times New Roman" w:cstheme="minorHAnsi"/>
          <w:sz w:val="24"/>
          <w:szCs w:val="24"/>
          <w:lang w:val="pl-PL"/>
        </w:rPr>
      </w:pPr>
    </w:p>
    <w:p w:rsidR="001E06EE" w:rsidRDefault="001E06EE" w:rsidP="000041D4">
      <w:pPr>
        <w:spacing w:after="0" w:line="240" w:lineRule="auto"/>
        <w:rPr>
          <w:rFonts w:eastAsia="Times New Roman" w:cstheme="minorHAnsi"/>
          <w:sz w:val="24"/>
          <w:szCs w:val="24"/>
          <w:lang w:val="pl-PL"/>
        </w:rPr>
      </w:pPr>
    </w:p>
    <w:p w:rsidR="001E06EE" w:rsidRDefault="001E06EE" w:rsidP="000041D4">
      <w:pPr>
        <w:spacing w:after="0" w:line="240" w:lineRule="auto"/>
        <w:rPr>
          <w:rFonts w:eastAsia="Times New Roman" w:cstheme="minorHAnsi"/>
          <w:sz w:val="24"/>
          <w:szCs w:val="24"/>
          <w:lang w:val="pl-PL"/>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Your 30-day free trial of the services.</w:t>
      </w:r>
    </w:p>
    <w:p w:rsidR="001E06EE" w:rsidRDefault="001E06EE" w:rsidP="000041D4">
      <w:pPr>
        <w:spacing w:after="0" w:line="240" w:lineRule="auto"/>
        <w:rPr>
          <w:rFonts w:eastAsia="Times New Roman" w:cstheme="minorHAnsi"/>
          <w:sz w:val="24"/>
          <w:szCs w:val="24"/>
          <w:lang w:val="pl-PL"/>
        </w:rPr>
      </w:pPr>
    </w:p>
    <w:p w:rsidR="000041D4" w:rsidRDefault="000041D4" w:rsidP="000041D4">
      <w:pPr>
        <w:spacing w:after="0" w:line="240" w:lineRule="auto"/>
        <w:rPr>
          <w:rFonts w:eastAsia="Times New Roman" w:cstheme="minorHAnsi"/>
          <w:sz w:val="24"/>
          <w:szCs w:val="24"/>
          <w:lang w:val="pl-PL"/>
        </w:rPr>
      </w:pPr>
    </w:p>
    <w:p w:rsidR="000041D4" w:rsidRPr="000041D4" w:rsidRDefault="000041D4" w:rsidP="000041D4">
      <w:pPr>
        <w:spacing w:after="0" w:line="240" w:lineRule="auto"/>
        <w:rPr>
          <w:rFonts w:eastAsia="Times New Roman" w:cstheme="minorHAnsi"/>
          <w:sz w:val="24"/>
          <w:szCs w:val="24"/>
          <w:lang w:val="pl-PL"/>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DD57DF" w:rsidRDefault="00DD57DF"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1D143B" w:rsidRDefault="00755142" w:rsidP="000041D4">
      <w:pPr>
        <w:rPr>
          <w:rFonts w:eastAsia="Times New Roman" w:cstheme="minorHAnsi"/>
          <w:sz w:val="24"/>
          <w:szCs w:val="24"/>
          <w:lang w:val="pl-PL"/>
        </w:rPr>
      </w:pPr>
      <w:r w:rsidRPr="000041D4">
        <w:rPr>
          <w:bCs/>
          <w:kern w:val="36"/>
          <w:sz w:val="44"/>
          <w:szCs w:val="44"/>
          <w:lang w:val="pl-PL"/>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pl-PL"/>
        </w:rPr>
      </w:pPr>
      <w:r w:rsidRPr="000041D4">
        <w:rPr>
          <w:rFonts w:ascii="Arial" w:hAnsi="Arial"/>
          <w:kern w:val="1"/>
          <w:sz w:val="20"/>
          <w:szCs w:val="24"/>
          <w:lang w:val="pl-PL"/>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pl-PL"/>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pl-PL"/>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pl-PL"/>
        </w:rPr>
      </w:pPr>
      <w:r>
        <w:rPr>
          <w:rFonts w:ascii="Arial" w:hAnsi="Arial"/>
          <w:kern w:val="1"/>
          <w:sz w:val="16"/>
          <w:lang w:val="pl-PL"/>
        </w:rPr>
        <w:t xml:space="preserve">XML International Ltd, PO Box 2167, Gerrards Cross, SL9 8XF, Wielka Brytania</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pl-PL"/>
        </w:rPr>
      </w:pPr>
      <w:r>
        <w:rPr>
          <w:rFonts w:ascii="Arial" w:hAnsi="Arial"/>
          <w:kern w:val="1"/>
          <w:sz w:val="16"/>
          <w:lang w:val="pl-PL"/>
        </w:rPr>
        <w:t xml:space="preserve">Tel .: +44 (0) 1753 480467 e-mail: sales@xtm-intl.com http://www.xtm-intl.com</w:t>
      </w:r>
      <w:hyperlink r:id="rId12"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rPr>
          <w:lang w:val="pl-PL"/>
          <w:rFonts/>
        </w:rPr>
        <w:separator/>
      </w:r>
    </w:p>
  </w:endnote>
  <w:endnote w:type="continuationSeparator" w:id="0">
    <w:p w:rsidR="00C53417" w:rsidRDefault="00C53417" w:rsidP="00E57F2A">
      <w:pPr>
        <w:spacing w:after="0" w:line="240" w:lineRule="auto"/>
      </w:pPr>
      <w:r>
        <w:rPr>
          <w:lang w:val="pl-PL"/>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val="true"/>
        <w:color w:val="A6A6A6" w:themeColor="background1" w:themeShade="A6"/>
        <w:lang w:val="pl-PL"/>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lang w:val="pl-PL"/>
        <w:rFonts/>
      </w:rPr>
    </w:pPr>
    <w:r>
      <w:rPr>
        <w:i w:val="true"/>
        <w:color w:val="A6A6A6" w:themeColor="background1" w:themeShade="A6"/>
        <w:lang w:val="pl-PL"/>
        <w:rFonts/>
      </w:rPr>
      <w:t xml:space="preserve">                                                                         </w:t>
    </w:r>
    <w:r>
      <w:rPr>
        <w:i w:val="true"/>
        <w:color w:val="A6A6A6" w:themeColor="background1" w:themeShade="A6"/>
        <w:lang w:val="pl-PL"/>
        <w:rFonts/>
      </w:rPr>
      <w:t xml:space="preserve">Strona </w:t>
    </w:r>
    <w:sdt>
      <w:sdtPr>
        <w:rPr>
          <w:i/>
          <w:lang w:val="pl-PL"/>
          <w:rFonts/>
        </w:rPr>
        <w:id w:val="327332483"/>
        <w:docPartObj>
          <w:docPartGallery w:val="Page Numbers (Top of Page)"/>
          <w:docPartUnique/>
        </w:docPartObj>
      </w:sdtPr>
      <w:sdtEndPr/>
      <w:sdtContent>
        <w:r w:rsidRPr="00AE227A">
          <w:rPr>
            <w:i/>
            <w:color w:val="A6A6A6" w:themeColor="background1" w:themeShade="A6"/>
            <w:lang w:val="pl-PL"/>
            <w:rFonts/>
          </w:rPr>
          <w:fldChar w:fldCharType="begin"/>
        </w:r>
        <w:r w:rsidRPr="00AE227A">
          <w:rPr>
            <w:i/>
            <w:color w:val="A6A6A6" w:themeColor="background1" w:themeShade="A6"/>
            <w:lang w:val="pl-PL"/>
            <w:rFonts/>
          </w:rPr>
          <w:instrText xml:space="preserve"> PAGE   \* MERGEFORMAT </w:instrText>
        </w:r>
        <w:r w:rsidRPr="00AE227A">
          <w:rPr>
            <w:i/>
            <w:color w:val="A6A6A6" w:themeColor="background1" w:themeShade="A6"/>
            <w:lang w:val="pl-PL"/>
            <w:rFonts/>
          </w:rPr>
          <w:fldChar w:fldCharType="separate"/>
        </w:r>
        <w:r w:rsidR="008D3194">
          <w:rPr>
            <w:i/>
            <w:color w:val="A6A6A6" w:themeColor="background1" w:themeShade="A6"/>
            <w:lang w:val="pl-PL"/>
            <w:rFonts/>
          </w:rPr>
          <w:t xml:space="preserve">14</w:t>
        </w:r>
        <w:r w:rsidRPr="00AE227A">
          <w:rPr>
            <w:i/>
            <w:color w:val="A6A6A6" w:themeColor="background1" w:themeShade="A6"/>
            <w:lang w:val="pl-PL"/>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rPr>
          <w:lang w:val="pl-PL"/>
          <w:rFonts/>
        </w:rPr>
        <w:separator/>
      </w:r>
    </w:p>
  </w:footnote>
  <w:footnote w:type="continuationSeparator" w:id="0">
    <w:p w:rsidR="00C53417" w:rsidRDefault="00C53417" w:rsidP="00E57F2A">
      <w:pPr>
        <w:spacing w:after="0" w:line="240" w:lineRule="auto"/>
      </w:pPr>
      <w:r>
        <w:rPr>
          <w:lang w:val="pl-PL"/>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val="true"/>
        <w:color w:val="A6A6A6" w:themeColor="background1" w:themeShade="A6"/>
        <w:lang w:val="pl-PL"/>
        <w:rFonts/>
      </w:rPr>
      <w:t xml:space="preserve">XTM Międzynarodowa korporacyjna umowa o poziomie usług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pl-PL"/>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pl-PL"/>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pl-P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