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43" w:rsidRDefault="00C24743" w:rsidP="00C24743">
      <w:pPr>
        <w:pStyle w:val="NormalWeb"/>
        <w:bidi/>
      </w:pPr>
      <w:r>
        <w:rPr>
          <w:rtl/>
          <w:lang w:bidi="ar-AA"/>
          <w:rFonts/>
        </w:rPr>
        <w:t xml:space="preserve">إدارة المحتوى متعدد اللغات لعلامة تجارية عالمية أسهل بكثير مع شتم.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لدينا نظام إدارة الترجمة على شبكة الإنترنت يمنحك المرونة والتحكم تحتاج إلى إنشاء وإدارة حتى المشاريع الأكثر تعقيدا.</w:t>
      </w:r>
    </w:p>
    <w:p w:rsidR="00C24743" w:rsidRDefault="00C24743" w:rsidP="00C24743">
      <w:pPr>
        <w:pStyle w:val="NormalWeb"/>
        <w:bidi/>
      </w:pPr>
      <w:r>
        <w:rPr>
          <w:rtl/>
          <w:lang w:bidi="ar-AA"/>
          <w:rFonts/>
        </w:rPr>
        <w:t xml:space="preserve">مع شفافية كاملة عبر سير العمل والوصول إلى نظرة عامة في الوقت الحقيقي، شتم يمنحك وجهة نظر العين من العمليات الخاصة بك.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من خلال الجمع بين إدارة البائعين الفعالة وأصول الترجمة المركزية، لديك حل كامل - والذي يمنحك القدرة على التحكم في جميع مشاريع الترجمة الخاصة بك وخفض تكاليف الترجمة الخاصة بك.</w:t>
      </w:r>
    </w:p>
    <w:sectPr w:rsidR="00C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3A5C7F"/>
    <w:rsid w:val="00C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3BB9-C3A9-453F-BA83-C8304150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2017-08-16T09:43:00Z</dcterms:created>
  <dcterms:modified xsi:type="dcterms:W3CDTF">2017-08-16T09:44:00Z</dcterms:modified>
</cp:coreProperties>
</file>