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 w:rsidRPr="00FA08E0">
        <w:t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8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Drive revenue growth by choosing the best location to do business.</w:t>
      </w:r>
    </w:p>
    <w:p w:rsidR="00FA08E0" w:rsidRDefault="00FA08E0" w:rsidP="00FA08E0">
      <w:pPr>
        <w:pStyle w:val="Heading3"/>
      </w:pPr>
      <w:r>
        <w:t>Reduce costs by accurately matching resources to distances.</w:t>
      </w:r>
    </w:p>
    <w:p w:rsidR="00FA08E0" w:rsidRDefault="00FA08E0" w:rsidP="00FA08E0">
      <w:pPr>
        <w:pStyle w:val="Heading3"/>
      </w:pPr>
      <w:r>
        <w:t>Manage risk by identifying threats of flood, crime and fire.</w:t>
      </w:r>
    </w:p>
    <w:p w:rsidR="00FA08E0" w:rsidRDefault="00FA08E0" w:rsidP="00FA08E0">
      <w:pPr>
        <w:pStyle w:val="Heading3"/>
      </w:pPr>
      <w:r>
        <w:t>I</w:t>
      </w:r>
      <w:r>
        <w:t>ncrease customer satisfaction by delivering to the right place at the right time.</w:t>
      </w:r>
      <w:bookmarkStart w:id="0" w:name="_GoBack"/>
      <w:bookmarkEnd w:id="0"/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