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val="de-DE"/>
          <w:rFonts/>
        </w:rPr>
        <w:t xml:space="preserve">Fördern Sie Ihr Umsatzwachstum, indem Sie die besten Geschäftsmöglichkeiten identifizieren.</w:t>
      </w:r>
    </w:p>
    <w:p w:rsidR="005C2F5B" w:rsidRDefault="005C2F5B" w:rsidP="005C2F5B">
      <w:pPr>
        <w:pStyle w:val="Heading3"/>
      </w:pPr>
      <w:r>
        <w:rPr>
          <w:lang w:val="de-DE"/>
          <w:rFonts/>
        </w:rPr>
        <w:t xml:space="preserve">Verringern Sie die Kosten, indem Sie doppelte und ungenaue Datensätze entfernen.</w:t>
      </w:r>
    </w:p>
    <w:p w:rsidR="005C2F5B" w:rsidRDefault="005C2F5B" w:rsidP="005C2F5B">
      <w:pPr>
        <w:pStyle w:val="Heading3"/>
      </w:pPr>
      <w:r>
        <w:rPr>
          <w:lang w:val="de-DE"/>
          <w:rFonts/>
        </w:rPr>
        <w:t xml:space="preserve">Managen Sie Risiken, indem Sie Schwachstellen und Betrugsfälle identifizieren.</w:t>
      </w:r>
    </w:p>
    <w:p w:rsidR="005C2F5B" w:rsidRDefault="005C2F5B" w:rsidP="005C2F5B">
      <w:pPr>
        <w:pStyle w:val="Heading3"/>
      </w:pPr>
      <w:r>
        <w:rPr>
          <w:lang w:val="de-DE"/>
          <w:rFonts/>
        </w:rPr>
        <w:t xml:space="preserve">Erhöhen Sie die Kundenzufriedenheit mithilfe präziser Kundendaten.</w:t>
      </w:r>
    </w:p>
    <w:p w:rsidR="00D34161" w:rsidRDefault="00D34161" w:rsidP="00D34161">
      <w:pPr>
        <w:rPr>
          <w:rStyle w:val="Hyperlink"/>
          <w:lang w:val="de-DE"/>
          <w:rFonts/>
        </w:rPr>
      </w:pPr>
      <w:r>
        <w:rPr>
          <w:lang w:val="de-DE"/>
          <w:rFonts/>
        </w:rPr>
        <w:fldChar w:fldCharType="begin"/>
      </w:r>
      <w:r>
        <w:rPr>
          <w:lang w:val="de-DE"/>
          <w:rFonts/>
        </w:rPr>
        <w:instrText xml:space="preserve"> HYPERLINK "</w:instrText>
      </w:r>
      <w:r>
        <w:rPr>
          <w:lang w:val="de-DE"/>
          <w:rFonts/>
        </w:rPr>
        <w:instrText xml:space="preserve">http://www.pitneybowes.com/us/customer-information-management/customer-analytics.html</w:instrText>
      </w:r>
      <w:r>
        <w:rPr>
          <w:lang w:val="de-DE"/>
          <w:rFonts/>
        </w:rPr>
        <w:instrText xml:space="preserve">" \o "</w:instrText>
      </w:r>
      <w:r>
        <w:rPr>
          <w:lang w:val="de-DE"/>
          <w:rFonts/>
        </w:rPr>
        <w:instrText xml:space="preserve">Learn more</w:instrText>
      </w:r>
      <w:r>
        <w:rPr>
          <w:lang w:val="de-DE"/>
          <w:rFonts/>
        </w:rPr>
        <w:instrText xml:space="preserve">" \t "</w:instrText>
      </w:r>
      <w:r>
        <w:rPr>
          <w:lang w:val="de-DE"/>
          <w:rFonts/>
        </w:rPr>
        <w:instrText xml:space="preserve">" </w:instrText>
      </w:r>
      <w:r>
        <w:rPr>
          <w:lang w:val="de-DE"/>
          <w:rFonts/>
        </w:rP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val="de-DE"/>
          <w:rFonts/>
        </w:rPr>
        <w:t xml:space="preserve">Kundenanalyse</w:t>
      </w:r>
    </w:p>
    <w:p w:rsidR="00D34161" w:rsidRDefault="00D34161" w:rsidP="00D34161">
      <w:r>
        <w:rPr>
          <w:lang w:val="de-DE"/>
          <w:rFonts/>
        </w:rPr>
        <w:fldChar w:fldCharType="end"/>
      </w:r>
    </w:p>
    <w:p w:rsidR="00D34161" w:rsidRDefault="00D34161" w:rsidP="00D34161">
      <w:pPr>
        <w:pStyle w:val="Heading4"/>
      </w:pPr>
      <w:r>
        <w:rPr>
          <w:lang w:val="de-DE"/>
          <w:rFonts/>
        </w:rPr>
        <w:t xml:space="preserve">Verbessern Sie die Kundengewinnung und beschleunigen Sie die Kundenintegration.</w:t>
      </w:r>
    </w:p>
    <w:p w:rsidR="00D34161" w:rsidRDefault="00D34161" w:rsidP="00D34161">
      <w:pPr>
        <w:pStyle w:val="NormalWeb"/>
      </w:pPr>
      <w:r>
        <w:rPr>
          <w:lang w:val="de-DE"/>
          <w:rFonts/>
        </w:rPr>
        <w:t xml:space="preserve">Kombinieren Sie die Echtzeit-Predictive-Kundenanalyse mit Multi-Channel-Kunden-Kommunikationsplattformen, um die gesamte Kommunikation in der Kundenreise zu orchestrieren.</w:t>
      </w:r>
    </w:p>
    <w:p w:rsidR="00905680" w:rsidRDefault="00905680" w:rsidP="00905680">
      <w:pPr>
        <w:rPr>
          <w:rStyle w:val="Hyperlink"/>
          <w:lang w:val="de-DE"/>
          <w:rFonts/>
        </w:rPr>
      </w:pPr>
      <w:r>
        <w:rPr>
          <w:lang w:val="de-DE"/>
          <w:rFonts/>
        </w:rPr>
        <w:fldChar w:fldCharType="begin"/>
      </w:r>
      <w:r>
        <w:rPr>
          <w:lang w:val="de-DE"/>
          <w:rFonts/>
        </w:rPr>
        <w:instrText xml:space="preserve"> HYPERLINK "</w:instrText>
      </w:r>
      <w:r>
        <w:rPr>
          <w:lang w:val="de-DE"/>
          <w:rFonts/>
        </w:rPr>
        <w:instrText xml:space="preserve">http://www.pitneybowes.com/us/customer-information-management/data-integration-management.html</w:instrText>
      </w:r>
      <w:r>
        <w:rPr>
          <w:lang w:val="de-DE"/>
          <w:rFonts/>
        </w:rPr>
        <w:instrText xml:space="preserve">" \o "</w:instrText>
      </w:r>
      <w:r>
        <w:rPr>
          <w:lang w:val="de-DE"/>
          <w:rFonts/>
        </w:rPr>
        <w:instrText xml:space="preserve">Learn more</w:instrText>
      </w:r>
      <w:r>
        <w:rPr>
          <w:lang w:val="de-DE"/>
          <w:rFonts/>
        </w:rPr>
        <w:instrText xml:space="preserve">" \t "</w:instrText>
      </w:r>
      <w:r>
        <w:rPr>
          <w:lang w:val="de-DE"/>
          <w:rFonts/>
        </w:rPr>
        <w:instrText xml:space="preserve">" </w:instrText>
      </w:r>
      <w:r>
        <w:rPr>
          <w:lang w:val="de-DE"/>
          <w:rFonts/>
        </w:rP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val="de-DE"/>
          <w:rFonts/>
        </w:rPr>
        <w:t xml:space="preserve">Datenmanagement und -integration</w:t>
      </w:r>
    </w:p>
    <w:p w:rsidR="00905680" w:rsidRDefault="00905680" w:rsidP="00905680">
      <w:r>
        <w:rPr>
          <w:lang w:val="de-DE"/>
          <w:rFonts/>
        </w:rPr>
        <w:fldChar w:fldCharType="end"/>
      </w:r>
    </w:p>
    <w:p w:rsidR="00905680" w:rsidRDefault="00905680" w:rsidP="00905680">
      <w:pPr>
        <w:pStyle w:val="Heading4"/>
      </w:pPr>
      <w:r>
        <w:rPr>
          <w:lang w:val="de-DE"/>
          <w:rFonts/>
        </w:rPr>
        <w:t xml:space="preserve">Schaffen Sie einen Datenzugriff für die Konsolidierung von Kundeninformationen.</w:t>
      </w:r>
    </w:p>
    <w:p w:rsidR="00905680" w:rsidRDefault="00905680" w:rsidP="00905680">
      <w:pPr>
        <w:pStyle w:val="NormalWeb"/>
      </w:pPr>
      <w:r>
        <w:rPr>
          <w:lang w:val="de-DE"/>
          <w:rFonts/>
        </w:rPr>
        <w:t xml:space="preserve">Zu den Fähigkeiten gehören visuelle Datenmodellierung als Wissensgraphen, Informationsqualität, Datenvisualisierung, Data Governance Workflows und Policy Management, Datenintegration und Analytik.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de-D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2017-04-18T06:46:00Z</dcterms:created>
  <dcterms:modified xsi:type="dcterms:W3CDTF">2017-04-18T06:53:00Z</dcterms:modified>
</cp:coreProperties>
</file>