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de-DE"/>
        </w:rPr>
        <w:t xml:space="preserve">XTM für Unternehmen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Die Verwaltung mehrsprachiger Inhalte für eine globale Marke ist bei XTM viel einfacher.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Unser webbasiertes Übersetzungsmanagementsystem bietet Ihnen die Flexibilität und Kontrolle, die Sie benötigen, um selbst komplexeste Projekte zu erstellen und zu verwalten.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 xml:space="preserve">Mit voller Transparenz über Workflows und dem Zugriff auf Echtzeit-Übersichten bietet Ihnen XTM eine Vogelperspektive auf Ihre Prozesse.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de-DE"/>
        </w:rPr>
        <w:t xml:space="preserve">Durch die Kombination von effektivem Vendor Management und zentralisierten Übersetzungsvermögen haben Sie eine komplette Lösung - die Ihnen die Möglichkeit gibt, alle Ihre Übersetzungsprojekte zu kontrollieren und Ihre Übersetzungskosten zu senken.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