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Správa vícejazyčný obsah pro globální značky je mnohem jednodušší s XTM.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Naše on-line systém pro správu překladu vám dává flexibilitu a kontrolu je třeba vytvořit a řídit i ty nejsložitější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 plnou transparentnost napříč pracovními postupy a přístup k informacím v reálném čase přehledů, XTM vám dává pohled ptáci očí vašich procesů.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