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450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XTM for En</w:t>
      </w:r>
      <w:bookmarkStart w:id="0" w:name="_GoBack"/>
      <w:bookmarkEnd w:id="0"/>
      <w:r w:rsidRPr="005450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03E">
        <w:rPr>
          <w:rFonts w:ascii="Times New Roman" w:eastAsia="Times New Roman" w:hAnsi="Times New Roman" w:cs="Times New Roman"/>
          <w:sz w:val="24"/>
          <w:szCs w:val="24"/>
          <w:lang w:eastAsia="en-GB"/>
        </w:rPr>
        <w:t>Managing multilingual content for a global brand is much easier with XTM. 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503E">
        <w:rPr>
          <w:rFonts w:ascii="Times New Roman" w:eastAsia="Times New Roman" w:hAnsi="Times New Roman" w:cs="Times New Roman"/>
          <w:sz w:val="24"/>
          <w:szCs w:val="24"/>
          <w:lang w:eastAsia="en-GB"/>
        </w:rPr>
        <w:t>With full transparency across workflows and access to real-time overviews, XTM gives you a birds-eye view of your processes. 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  <w:rsid w:val="008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2017-04-26T10:21:00Z</dcterms:created>
  <dcterms:modified xsi:type="dcterms:W3CDTF">2017-04-26T10:21:00Z</dcterms:modified>
</cp:coreProperties>
</file>