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sk-SK"/>
        </w:rPr>
      </w:pPr>
      <w:r>
        <w:rPr>
          <w:rFonts w:ascii="Times New Roman" w:hAnsi="Times New Roman"/>
          <w:b w:val="true"/>
          <w:kern w:val="36"/>
          <w:sz w:val="48"/>
          <w:lang w:val="sk-SK"/>
        </w:rPr>
        <w:t xml:space="preserve">XTM for Translators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XTM International delivers industry-leading translation technologies to help you save time and money – even in high volume, multi-language environments.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Whether you’re an independent translator or a large LSP, you can get started in minutes, while maintaining complete control and security.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We’re not a translation service provider; we leave that to you.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Instead, we’re purely a technology partner, here to enhance your capabilities, and help you maximise efficiency and minimise costs.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With XTM, you’re free to do what you do best: translate.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