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sk-SK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sz w:val="24"/>
          <w:lang w:val="sk-SK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sz w:val="24"/>
          <w:lang w:val="sk-SK"/>
        </w:rPr>
        <w:t xml:space="preserve">We’re not a translation service provider; we leave that to you.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Instead, we’re purely a technology partner, here to enhance your capabilities, and help you maximise efficiency and minimise costs.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