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cs-CZ"/>
        </w:rPr>
        <w:t xml:space="preserve">Zajistěte bezpečné virtuální aplikace a stolní počítače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Zajistit zabezpečený vzdálený přístup zaměstnancům při snižování nákladů na IT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Pouze Citrix poskytuje kompletní řešení virtuálních aplikací a stolních počítačů, které splňuje všechny vaše podnikové potřeby.</w:t>
      </w:r>
      <w:r>
        <w:rPr>
          <w:rFonts w:ascii="Times New Roman" w:hAnsi="Times New Roman"/>
          <w:sz w:val="24"/>
          <w:lang w:val="cs-CZ"/>
        </w:rPr>
        <w:t xml:space="preserve">  Umožněte zaměstnancům pracovat odkudkoli a snižte náklady na IT.</w:t>
      </w:r>
      <w:r>
        <w:rPr>
          <w:rFonts w:ascii="Times New Roman" w:hAnsi="Times New Roman"/>
          <w:sz w:val="24"/>
          <w:lang w:val="cs-CZ"/>
        </w:rPr>
        <w:t xml:space="preserve">  Dodávejte aplikace Windows, Linux, web a SaaS nebo úplné virtuální stolní počítače z jakéhokoli cloudu - veřejné, v prostorách nebo hybridní.</w:t>
      </w:r>
      <w:r>
        <w:rPr>
          <w:rFonts w:ascii="Times New Roman" w:hAnsi="Times New Roman"/>
          <w:sz w:val="24"/>
          <w:lang w:val="cs-CZ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Poskytuje nejmodernější řešení.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