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cs-CZ"/>
          <w:rFonts/>
        </w:rPr>
        <w:t xml:space="preserve">Místo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cs-CZ"/>
        </w:rPr>
      </w:pPr>
      <w:r>
        <w:rPr>
          <w:rFonts w:ascii="Times New Roman" w:hAnsi="Times New Roman"/>
          <w:b w:val="true"/>
          <w:sz w:val="27"/>
          <w:lang w:val="cs-CZ"/>
        </w:rPr>
        <w:t xml:space="preserve">Řídit růst tržeb výběrem nejlepší místo pro podnikání.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Snížit náklady tím, že přesně odpovídající prostředky na vzdálenosti.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Řídit rizika pomocí identifikace hrozby povodně, zločinu a ohně.</w:t>
      </w:r>
    </w:p>
    <w:p w:rsidR="00FA08E0" w:rsidRDefault="00FA08E0" w:rsidP="00FA08E0">
      <w:pPr>
        <w:pStyle w:val="Heading3"/>
      </w:pPr>
      <w:r>
        <w:rPr>
          <w:lang w:val="cs-CZ"/>
          <w:rFonts/>
        </w:rPr>
        <w:t xml:space="preserve">Zvýšit spokojenost zákazníků tím, že poskytuje na správném místě ve správný čas.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