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77777777" w:rsidR="00871592" w:rsidRPr="009B0DE1" w:rsidRDefault="00871592" w:rsidP="00871592">
      <w:pPr>
        <w:spacing w:before="100" w:beforeAutospacing="1" w:after="100" w:afterAutospacing="1" w:line="240" w:lineRule="auto"/>
        <w:outlineLvl w:val="2"/>
        <w:rPr>
          <w:rFonts w:ascii="Arial" w:eastAsia="Times New Roman" w:hAnsi="Arial" w:cs="Arial"/>
          <w:b/>
          <w:bCs/>
          <w:color w:val="666666"/>
          <w:sz w:val="24"/>
          <w:szCs w:val="24"/>
          <w:lang w:val="nl-NL"/>
        </w:rPr>
      </w:pPr>
      <w:r>
        <w:rPr>
          <w:rFonts w:ascii="Arial" w:hAnsi="Arial"/>
          <w:b w:val="true"/>
          <w:color w:val="666666"/>
          <w:sz w:val="24"/>
          <w:lang w:val="nl-NL"/>
        </w:rPr>
        <w:t xml:space="preserve">Pourquoi maakt gebruik van ordinateurs portables Dell</w:t>
      </w:r>
    </w:p>
    <w:p w14:paraId="6CA3FC30"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Dell stelt voor qu'une large gamme d'ordinateurs portables, des systèmes conçus exclusivement pour les petites entreprises à des stations de travail mobiles entièrement certifiées ou forme spécialisée des facteurs que les tablettes PC ou ordinateurs portables robustes voor.</w:t>
      </w:r>
      <w:r>
        <w:rPr>
          <w:rFonts w:ascii="Arial" w:hAnsi="Arial"/>
          <w:sz w:val="18"/>
          <w:lang w:val="nl-NL"/>
        </w:rPr>
        <w:t xml:space="preserve"> </w:t>
      </w:r>
      <w:r>
        <w:rPr>
          <w:rFonts w:ascii="Arial" w:hAnsi="Arial"/>
          <w:sz w:val="18"/>
          <w:lang w:val="nl-NL"/>
        </w:rPr>
        <w:t xml:space="preserve">De cette façon, vous pouvez trouver une offre en fonction de vos besoins et votre budget, qui vous permettra d'acheter tous vos systèmes à un seul fournisseur et réduire la complexité.</w:t>
      </w:r>
      <w:r>
        <w:rPr>
          <w:rFonts w:ascii="Arial" w:hAnsi="Arial"/>
          <w:sz w:val="18"/>
          <w:lang w:val="nl-NL"/>
        </w:rPr>
        <w:t xml:space="preserve"> </w:t>
      </w:r>
      <w:r>
        <w:rPr>
          <w:rFonts w:ascii="Arial" w:hAnsi="Arial"/>
          <w:sz w:val="18"/>
          <w:lang w:val="nl-NL"/>
        </w:rPr>
        <w:t xml:space="preserve">Dell a une présence dans le monde entier et fournit un service dans 130 pays, 24 heures par jour 7 jours par semaine.</w:t>
      </w:r>
      <w:r>
        <w:rPr>
          <w:rFonts w:ascii="Arial" w:hAnsi="Arial"/>
          <w:sz w:val="18"/>
          <w:lang w:val="nl-NL"/>
        </w:rPr>
        <w:t xml:space="preserve"> </w:t>
      </w:r>
    </w:p>
    <w:p w14:paraId="6CA3FC31"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pourquoi vous devriez choisir un nouvel ordinateur portable de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Ordinateurs portables de Dell aide à éliminer les points morts plus dans la maison ou au bureau que n'importe quel autre leader PME portable fournisseur </w:t>
                  </w:r>
                  <w:hyperlink r:id="rId5" w:history="1">
                    <w:r>
                      <w:rPr>
                        <w:rFonts w:ascii="Arial" w:hAnsi="Arial"/>
                        <w:color w:val="0066CC"/>
                        <w:sz w:val="18"/>
                        <w:vertAlign w:val="superscript"/>
                        <w:lang w:val="nl-NL"/>
                      </w:rPr>
                      <w:t xml:space="preserve">1 </w:t>
                    </w:r>
                  </w:hyperlink>
                  <w:r>
                    <w:rPr>
                      <w:rFonts w:ascii="Arial" w:hAnsi="Arial"/>
                      <w:sz w:val="18"/>
                      <w:lang w:val="nl-NL"/>
                    </w:rPr>
                    <w:t xml:space="preserve">.</w:t>
                  </w:r>
                  <w:r>
                    <w:rPr>
                      <w:rFonts w:ascii="Arial" w:hAnsi="Arial"/>
                      <w:sz w:val="18"/>
                      <w:lang w:val="nl-NL"/>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Ordinateurs portables Dell sont les plus avancés au monde.</w:t>
                  </w:r>
                  <w:r>
                    <w:rPr>
                      <w:rFonts w:ascii="Arial" w:hAnsi="Arial"/>
                      <w:sz w:val="18"/>
                      <w:lang w:val="nl-NL"/>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Avec Dell, ordinateurs portables sont éliminés plus indique, sans couverture, à la maison ou au bureau que des produits de la concurrence</w:t>
                  </w:r>
                  <w:hyperlink r:id="rId6" w:history="1">
                    <w:r>
                      <w:rPr>
                        <w:rFonts w:ascii="Arial" w:hAnsi="Arial"/>
                        <w:color w:val="0066CC"/>
                        <w:sz w:val="18"/>
                        <w:vertAlign w:val="superscript"/>
                        <w:lang w:val="nl-NL"/>
                      </w:rPr>
                      <w:t xml:space="preserve"> 1</w:t>
                    </w:r>
                  </w:hyperlink>
                  <w:r>
                    <w:rPr>
                      <w:rFonts w:ascii="Arial" w:hAnsi="Arial"/>
                      <w:sz w:val="18"/>
                      <w:lang w:val="nl-NL"/>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93 % van de gebruikers niet pu se connecter avec succès à un réseau à l’aide d’assistent réseau Dell.</w:t>
                  </w:r>
                  <w:r>
                    <w:rPr>
                      <w:rFonts w:ascii="Arial" w:hAnsi="Arial"/>
                      <w:sz w:val="18"/>
                      <w:lang w:val="nl-NL"/>
                    </w:rPr>
                    <w:t xml:space="preserve"> </w:t>
                  </w:r>
                  <w:r>
                    <w:rPr>
                      <w:rFonts w:ascii="Arial" w:hAnsi="Arial"/>
                      <w:sz w:val="18"/>
                      <w:lang w:val="nl-NL"/>
                    </w:rPr>
                    <w:t xml:space="preserve">Le taux de réussite était de 66 % chez les utilisateurs qui ne l’utilisent pas</w:t>
                  </w:r>
                  <w:hyperlink r:id="rId7" w:history="1">
                    <w:r>
                      <w:rPr>
                        <w:rFonts w:ascii="Arial" w:hAnsi="Arial"/>
                        <w:color w:val="0066CC"/>
                        <w:sz w:val="18"/>
                        <w:vertAlign w:val="superscript"/>
                        <w:lang w:val="nl-NL"/>
                      </w:rPr>
                      <w:t xml:space="preserve"> 2</w:t>
                    </w:r>
                  </w:hyperlink>
                  <w:r>
                    <w:rPr>
                      <w:rFonts w:ascii="Arial" w:hAnsi="Arial"/>
                      <w:sz w:val="18"/>
                      <w:lang w:val="nl-NL"/>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p>
              </w:tc>
            </w:tr>
          </w:tbl>
          <w:p w14:paraId="6CA3FC3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Vostro - ontwerp voor kleine bedrijven</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 biedt u een volledig gamma aan de producten, ventes de l’assistance et des fonctions de service qui, die u nodig hebt voor de kleine ondernemingen.</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Vostro-testcomputer volgens servicenormen Dell plus Comètes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Sans programma de démonstration.</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Combineer 32 opérations de maintenance et performance en une seule applicatie très facile à utiliser, Dell Automatisé PC Tune-Up wizard.</w:t>
                  </w:r>
                  <w:r>
                    <w:rPr>
                      <w:rFonts w:ascii="Arial" w:hAnsi="Arial"/>
                      <w:sz w:val="18"/>
                      <w:lang w:val="nl-NL"/>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Un écran Dell de la technologie TrueLife exclusif augmente la clarté de l'image, rend les couleurs semblent plus vives et offre taux de contraste jusqu'à 10 % plus élevé que les écrans comparables avec des revêtements anti-reflet.</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Le modèle Dell Vostro</w:t>
                  </w:r>
                  <w:r w:rsidRPr="009B0DE1">
                    <w:rPr>
                      <w:rFonts w:ascii="Arial" w:hAnsi="Arial"/>
                      <w:sz w:val="15"/>
                      <w:szCs w:val="15"/>
                      <w:vertAlign w:val="superscript"/>
                      <w:lang w:val="nl-NL"/>
                    </w:rPr>
                    <w:t xml:space="preserve"> ™ </w:t>
                  </w:r>
                  <w:r>
                    <w:rPr>
                      <w:rFonts w:ascii="Arial" w:hAnsi="Arial"/>
                      <w:sz w:val="18"/>
                      <w:lang w:val="nl-NL"/>
                    </w:rPr>
                    <w:t xml:space="preserve">1310 biedt plus d'options de sécurité par le matériel à protéger votre ordinateur portable que les équipes de l'équivalents de Toshiba et Acer</w:t>
                  </w:r>
                  <w:hyperlink r:id="rId8" w:history="1">
                    <w:r>
                      <w:rPr>
                        <w:rFonts w:ascii="Arial" w:hAnsi="Arial"/>
                        <w:color w:val="0066CC"/>
                        <w:sz w:val="18"/>
                        <w:vertAlign w:val="superscript"/>
                        <w:lang w:val="nl-NL"/>
                      </w:rPr>
                      <w:t xml:space="preserve"> 3</w:t>
                    </w:r>
                  </w:hyperlink>
                  <w:r>
                    <w:rPr>
                      <w:rFonts w:ascii="Arial" w:hAnsi="Arial"/>
                      <w:sz w:val="18"/>
                      <w:lang w:val="nl-NL"/>
                    </w:rPr>
                    <w:t xml:space="preserve">.</w:t>
                  </w:r>
                </w:p>
                <w:p w14:paraId="6CA3FC3F" w14:textId="77777777" w:rsidR="00871592" w:rsidRPr="009B0DE1" w:rsidRDefault="0038048D" w:rsidP="00871592">
                  <w:pPr>
                    <w:numPr>
                      <w:ilvl w:val="0"/>
                      <w:numId w:val="2"/>
                    </w:numPr>
                    <w:spacing w:before="100" w:beforeAutospacing="1" w:after="100" w:afterAutospacing="1" w:line="240" w:lineRule="auto"/>
                    <w:rPr>
                      <w:rFonts w:ascii="Arial" w:eastAsia="Times New Roman" w:hAnsi="Arial" w:cs="Arial"/>
                      <w:sz w:val="18"/>
                      <w:szCs w:val="18"/>
                      <w:lang w:val="nl-NL"/>
                    </w:rPr>
                  </w:pPr>
                  <w:hyperlink r:id="rId9" w:history="1"/>
                </w:p>
              </w:tc>
            </w:tr>
          </w:tbl>
          <w:p w14:paraId="6CA3FC41" w14:textId="77777777" w:rsidR="00871592" w:rsidRPr="009B0DE1" w:rsidRDefault="00871592" w:rsidP="00871592">
            <w:pPr>
              <w:spacing w:after="0" w:line="240" w:lineRule="auto"/>
              <w:rPr>
                <w:rFonts w:ascii="Arial" w:eastAsia="Times New Roman" w:hAnsi="Arial" w:cs="Arial"/>
                <w:sz w:val="18"/>
                <w:lang w:val="nl-NL"/>
              </w:rPr>
            </w:pPr>
          </w:p>
        </w:tc>
        <w:tc>
          <w:tcPr>
            <w:tcW w:w="150" w:type="dxa"/>
            <w:vAlign w:val="center"/>
            <w:hideMark/>
          </w:tcPr>
          <w:p w14:paraId="6CA3FC42"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Times New Roman" w:hAnsi="Arial" w:cs="Arial"/>
          <w:vanish/>
          <w:sz w:val="18"/>
          <w:lang w:val="nl-NL"/>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Breedtegraad: affaires sans frontières, maniabilité sans renoncer à quoi que ce soit</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bieden een surpassé-concessie voor de duurzaamheidstests.</w:t>
                  </w:r>
                  <w:r>
                    <w:rPr>
                      <w:rFonts w:ascii="Arial" w:hAnsi="Arial"/>
                      <w:sz w:val="18"/>
                      <w:lang w:val="nl-NL"/>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Disques durs SSD peut apporter des gain de performance solide et sans pièces mobiles.</w:t>
                  </w:r>
                  <w:r>
                    <w:rPr>
                      <w:rFonts w:ascii="Arial" w:hAnsi="Arial"/>
                      <w:sz w:val="18"/>
                      <w:lang w:val="nl-NL"/>
                    </w:rPr>
                    <w:t xml:space="preserve"> </w:t>
                  </w:r>
                  <w:r>
                    <w:rPr>
                      <w:rFonts w:ascii="Arial" w:hAnsi="Arial"/>
                      <w:sz w:val="18"/>
                      <w:lang w:val="nl-NL"/>
                    </w:rPr>
                    <w:t xml:space="preserve">Ils sont conçus pour fournir un bond en avant dans la durabilité et fiabilité conçue pour offrir 5 x disques durs de plus grande fiabilité à l'état solide procure également jusqu'à 23 % amélioration de la performance.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Seulement le vendeur avec l'authenticfication biométrique intégrée sur tous les produits commerciaux</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Pour touch axée sur le doigt, digitaliseur Dell exige moins de force, est plus een verstandige au toucher et les résultats en moins, raakt veelbelovende qui rend tous notre numériseur plu durables que la compétition.</w:t>
                  </w:r>
                  <w:r>
                    <w:rPr>
                      <w:rFonts w:ascii="Arial" w:hAnsi="Arial"/>
                      <w:sz w:val="18"/>
                      <w:lang w:val="nl-NL"/>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Une des tablettes plus mince et plus léger 12,1" converteerbaar.</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une prière.</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C'est ce qui pourrait être considéré comme une peine plus longue.</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ce qui pourrait determination être considéré comme une troisième expression supplémentaire.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bieden een surpassé-concessie voor de duurzaamheidstests.</w:t>
                  </w:r>
                  <w:r>
                    <w:rPr>
                      <w:rFonts w:ascii="Arial" w:hAnsi="Arial"/>
                      <w:sz w:val="18"/>
                      <w:lang w:val="nl-NL"/>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Avec Dell, ordinateurs portables sont éliminés plus indique, sans couverture, à la maison ou au bureau que des produits de la concurrence</w:t>
                  </w:r>
                  <w:hyperlink r:id="rId13" w:history="1">
                    <w:r>
                      <w:rPr>
                        <w:rFonts w:ascii="Arial" w:hAnsi="Arial"/>
                        <w:color w:val="0066CC"/>
                        <w:sz w:val="18"/>
                        <w:vertAlign w:val="superscript"/>
                        <w:lang w:val="nl-NL"/>
                      </w:rPr>
                      <w:t xml:space="preserve"> 1</w:t>
                    </w:r>
                  </w:hyperlink>
                  <w:r>
                    <w:rPr>
                      <w:rFonts w:ascii="Arial" w:hAnsi="Arial"/>
                      <w:sz w:val="18"/>
                      <w:lang w:val="nl-NL"/>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Sans programma de démonstration.</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Times New Roman" w:hAnsi="Arial" w:cs="Arial"/>
                      <w:sz w:val="18"/>
                      <w:szCs w:val="18"/>
                      <w:lang w:val="nl-NL"/>
                    </w:rPr>
                  </w:pPr>
                </w:p>
              </w:tc>
            </w:tr>
          </w:tbl>
          <w:p w14:paraId="6CA3FC52" w14:textId="77777777" w:rsidR="00871592" w:rsidRPr="009B0DE1" w:rsidRDefault="00871592" w:rsidP="00871592">
            <w:pPr>
              <w:spacing w:after="0" w:line="240" w:lineRule="auto"/>
              <w:rPr>
                <w:rFonts w:ascii="Arial" w:eastAsia="Times New Roman" w:hAnsi="Arial" w:cs="Arial"/>
                <w:sz w:val="18"/>
                <w:lang w:val="nl-NL"/>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en-US" w:val="nl-NL"/>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val="nl-NL"/>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val="nl-NL"/>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bruce blinn-knapp</cp:lastModifiedBy>
  <cp:revision>4</cp:revision>
  <dcterms:created xsi:type="dcterms:W3CDTF">2014-03-10T13:34:00Z</dcterms:created>
  <dcterms:modified xsi:type="dcterms:W3CDTF">2018-02-08T15:38:00Z</dcterms:modified>
</cp:coreProperties>
</file>