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eastAsia="ja-JP"/>
        </w:rPr>
      </w:pPr>
      <w:r>
        <w:rPr>
          <w:rStyle w:val="hidden-xs"/>
          <w:lang w:eastAsia="ja-JP"/>
          <w:rFonts/>
        </w:rPr>
        <w:t xml:space="preserve">Customer Engagement</w:t>
      </w:r>
    </w:p>
    <w:p w:rsidR="00224CB6" w:rsidRDefault="00224CB6">
      <w:pPr>
        <w:rPr>
          <w:rStyle w:val="hidden-xs"/>
          <w:rFonts/>
          <w:lang w:eastAsia="ja-JP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ja-JP"/>
        </w:rPr>
      </w:pPr>
      <w:r>
        <w:rPr>
          <w:rFonts w:ascii="Times New Roman" w:hAnsi="Times New Roman" w:eastAsia="Times New Roman"/>
          <w:b w:val="true"/>
          <w:sz w:val="24"/>
          <w:lang w:eastAsia="ja-JP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eastAsia="ja-JP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eastAsia="ja-JP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ja-JP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