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企業向けXTM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XTMを使用すると、グローバルブランドの多言語コンテンツの管理が非常に簡単になります。</w:t>
      </w:r>
      <w:r>
        <w:rPr>
          <w:rFonts w:ascii="Times New Roman" w:hAnsi="Times New Roman" w:eastAsia="Times New Roman"/>
          <w:sz w:val="24"/>
          <w:lang w:eastAsia="ja-JP"/>
        </w:rPr>
        <w:t xml:space="preserve">デルのWebベースの翻訳管理システムは、最も複雑なプロジェクトでも、柔軟に作成し、管理するのに必要な柔軟性と制御を提供します。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ワークフロー全体にわたる完全な透明性を備え、リアルタイムの概要にアクセスできるXTMは、プロセスを見渡すことができます。</w:t>
      </w:r>
      <w:r>
        <w:rPr>
          <w:rFonts w:ascii="Times New Roman" w:hAnsi="Times New Roman" w:eastAsia="Times New Roman"/>
          <w:sz w:val="24"/>
          <w:lang w:eastAsia="ja-JP"/>
        </w:rPr>
        <w:t xml:space="preserve">効果的なベンダー管理と一元化された翻訳資産を組み合わせることで、完全なソリューションが実現し、すべての翻訳プロジェクトを管理し、翻訳コストを削減できます。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