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nl-NL"/>
          <w:rFonts/>
        </w:rPr>
        <w:t xml:space="preserve">Locatie intelligentie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NL"/>
        </w:rPr>
      </w:pPr>
      <w:r>
        <w:rPr>
          <w:rFonts w:ascii="Times New Roman" w:hAnsi="Times New Roman"/>
          <w:b w:val="true"/>
          <w:sz w:val="27"/>
          <w:lang w:val="nl-NL"/>
        </w:rPr>
        <w:t xml:space="preserve">Rijden omzetgroei door te kiezen voor de beste locatie om zaken te doen.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Verlaag kosten door nauwkeurig afstemming van de middelen om de afstanden.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Risico's beheren door het identificeren van de dreiging van overstroming, misdaad en brand.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De klanttevredenheid te vergroten door te leveren op de juiste plaats op het juiste moment.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