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Times New Roman" w:hAnsi="Times New Roman"/>
          <w:b w:val="true"/>
          <w:kern w:val="36"/>
          <w:sz w:val="48"/>
          <w:lang w:val="ru-RU"/>
        </w:rPr>
        <w:t xml:space="preserve">XTM for Enterprises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Managing multilingual content for a global brand is much easier with XTM.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With full transparency across workflows and access to real-time overviews, XTM gives you a birds-eye view of your processes.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