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inspect browser, lalu pilih button ‘select’ element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Pilih pada tampilan untuk di select element-nya yang akan mengarah ke element pada tampilan inspect element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Contoh: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Pilih Menu Bantuan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Ambil attribute class name (class=”</w:t>
      </w:r>
      <w:r w:rsidDel="00000000" w:rsidR="00000000" w:rsidRPr="00000000">
        <w:rPr>
          <w:rFonts w:ascii="Courier New" w:cs="Courier New" w:eastAsia="Courier New" w:hAnsi="Courier New"/>
          <w:color w:val="202124"/>
          <w:sz w:val="18"/>
          <w:szCs w:val="18"/>
          <w:highlight w:val="white"/>
          <w:rtl w:val="0"/>
        </w:rPr>
        <w:t xml:space="preserve">btn-grey-flip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Karena class name tersebut di pakai sama pada class menu header yang lain, kita akan ambil text yakni ‘Bantuan’, dimana nanti akan kita contains berdasarkan 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Hasil get element with class and contains with 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4419600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