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3A1" w:rsidRDefault="0040610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 w:rsidRPr="00F332BD">
        <w:rPr>
          <w:rFonts w:ascii="Times New Roman" w:hAnsi="Times New Roman"/>
          <w:sz w:val="24"/>
          <w:szCs w:val="24"/>
        </w:rPr>
        <w:t>(ФГБОУ ВО «ВГУ»)</w:t>
      </w:r>
    </w:p>
    <w:p w:rsidR="007A13A1" w:rsidRPr="00F332BD" w:rsidRDefault="007A13A1">
      <w:pPr>
        <w:jc w:val="center"/>
        <w:rPr>
          <w:rFonts w:ascii="Times New Roman" w:hAnsi="Times New Roman"/>
        </w:rPr>
      </w:pPr>
    </w:p>
    <w:p w:rsidR="007A13A1" w:rsidRPr="00F332BD" w:rsidRDefault="007A13A1">
      <w:pPr>
        <w:jc w:val="center"/>
        <w:rPr>
          <w:rFonts w:ascii="Times New Roman" w:hAnsi="Times New Roman"/>
        </w:rPr>
      </w:pPr>
    </w:p>
    <w:p w:rsidR="007A13A1" w:rsidRPr="00F332BD" w:rsidRDefault="007A13A1">
      <w:pPr>
        <w:jc w:val="center"/>
        <w:rPr>
          <w:rFonts w:ascii="Times New Roman" w:hAnsi="Times New Roman"/>
        </w:rPr>
      </w:pPr>
    </w:p>
    <w:p w:rsidR="007A13A1" w:rsidRPr="00F332BD" w:rsidRDefault="007A13A1">
      <w:pPr>
        <w:jc w:val="center"/>
        <w:rPr>
          <w:rFonts w:ascii="Times New Roman" w:hAnsi="Times New Roman"/>
        </w:rPr>
      </w:pPr>
    </w:p>
    <w:p w:rsidR="007A13A1" w:rsidRDefault="0040610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 w:rsidR="007A13A1" w:rsidRDefault="0040610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Разработка </w:t>
      </w:r>
      <w:r w:rsidR="00F332BD">
        <w:rPr>
          <w:rFonts w:ascii="Times New Roman" w:hAnsi="Times New Roman"/>
          <w:b/>
          <w:bCs/>
          <w:sz w:val="40"/>
          <w:szCs w:val="40"/>
        </w:rPr>
        <w:t>мобильного приложения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«</w:t>
      </w:r>
      <w:proofErr w:type="spellStart"/>
      <w:r w:rsidR="00F332BD">
        <w:rPr>
          <w:rFonts w:ascii="Times New Roman" w:eastAsia="Times New Roman" w:hAnsi="Times New Roman" w:cs="Arial"/>
          <w:b/>
          <w:bCs/>
          <w:color w:val="000000"/>
          <w:sz w:val="40"/>
          <w:szCs w:val="40"/>
          <w:lang w:val="en-US" w:eastAsia="ru-RU"/>
        </w:rPr>
        <w:t>ProCat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>»</w:t>
      </w:r>
    </w:p>
    <w:p w:rsidR="007A13A1" w:rsidRDefault="007A13A1">
      <w:pPr>
        <w:jc w:val="center"/>
        <w:rPr>
          <w:rFonts w:ascii="Times New Roman" w:hAnsi="Times New Roman"/>
          <w:sz w:val="24"/>
          <w:szCs w:val="24"/>
        </w:rPr>
      </w:pPr>
    </w:p>
    <w:p w:rsidR="007A13A1" w:rsidRDefault="007A13A1">
      <w:pPr>
        <w:jc w:val="center"/>
        <w:rPr>
          <w:rFonts w:ascii="Times New Roman" w:hAnsi="Times New Roman"/>
          <w:sz w:val="24"/>
          <w:szCs w:val="24"/>
        </w:rPr>
      </w:pPr>
    </w:p>
    <w:p w:rsidR="007A13A1" w:rsidRDefault="007A13A1">
      <w:pPr>
        <w:jc w:val="center"/>
        <w:rPr>
          <w:rFonts w:ascii="Times New Roman" w:hAnsi="Times New Roman"/>
          <w:sz w:val="24"/>
          <w:szCs w:val="24"/>
        </w:rPr>
      </w:pPr>
    </w:p>
    <w:p w:rsidR="007A13A1" w:rsidRDefault="007A13A1">
      <w:pPr>
        <w:jc w:val="center"/>
        <w:rPr>
          <w:rFonts w:ascii="Times New Roman" w:hAnsi="Times New Roman"/>
          <w:sz w:val="24"/>
          <w:szCs w:val="24"/>
        </w:rPr>
      </w:pPr>
    </w:p>
    <w:p w:rsidR="007A13A1" w:rsidRDefault="007A13A1">
      <w:pPr>
        <w:jc w:val="center"/>
        <w:rPr>
          <w:rFonts w:ascii="Times New Roman" w:hAnsi="Times New Roman"/>
          <w:sz w:val="24"/>
          <w:szCs w:val="24"/>
        </w:rPr>
      </w:pPr>
    </w:p>
    <w:p w:rsidR="007A13A1" w:rsidRDefault="0040610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Ассистент Тарасов В. С.</w:t>
      </w:r>
    </w:p>
    <w:p w:rsidR="00F332BD" w:rsidRPr="00F332BD" w:rsidRDefault="00406104" w:rsidP="00F332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32BD">
        <w:rPr>
          <w:rFonts w:ascii="Times New Roman" w:hAnsi="Times New Roman"/>
          <w:sz w:val="24"/>
          <w:szCs w:val="24"/>
        </w:rPr>
        <w:t>Некрасов П</w:t>
      </w:r>
      <w:r>
        <w:rPr>
          <w:rFonts w:ascii="Times New Roman" w:hAnsi="Times New Roman"/>
          <w:sz w:val="24"/>
          <w:szCs w:val="24"/>
        </w:rPr>
        <w:t>.</w:t>
      </w:r>
      <w:r w:rsidR="00F332BD">
        <w:rPr>
          <w:rFonts w:ascii="Times New Roman" w:hAnsi="Times New Roman"/>
          <w:sz w:val="24"/>
          <w:szCs w:val="24"/>
        </w:rPr>
        <w:t>, Сахаров</w:t>
      </w:r>
      <w:r>
        <w:rPr>
          <w:rFonts w:ascii="Times New Roman" w:hAnsi="Times New Roman"/>
          <w:sz w:val="24"/>
          <w:szCs w:val="24"/>
        </w:rPr>
        <w:t xml:space="preserve"> А.</w:t>
      </w:r>
      <w:r w:rsidR="00430BE6">
        <w:rPr>
          <w:rFonts w:ascii="Times New Roman" w:hAnsi="Times New Roman"/>
          <w:sz w:val="24"/>
          <w:szCs w:val="24"/>
        </w:rPr>
        <w:t>Ю.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332BD">
        <w:rPr>
          <w:rFonts w:ascii="Times New Roman" w:hAnsi="Times New Roman"/>
          <w:sz w:val="24"/>
          <w:szCs w:val="24"/>
        </w:rPr>
        <w:t>Яньшина</w:t>
      </w:r>
      <w:proofErr w:type="spellEnd"/>
      <w:r w:rsidR="00F332BD">
        <w:rPr>
          <w:rFonts w:ascii="Times New Roman" w:hAnsi="Times New Roman"/>
          <w:sz w:val="24"/>
          <w:szCs w:val="24"/>
        </w:rPr>
        <w:t xml:space="preserve"> А</w:t>
      </w:r>
      <w:r>
        <w:rPr>
          <w:rFonts w:ascii="Times New Roman" w:hAnsi="Times New Roman"/>
          <w:sz w:val="24"/>
          <w:szCs w:val="24"/>
        </w:rPr>
        <w:t>.Е.</w:t>
      </w:r>
    </w:p>
    <w:p w:rsidR="007A13A1" w:rsidRDefault="007A13A1">
      <w:pPr>
        <w:rPr>
          <w:rFonts w:ascii="Times New Roman" w:hAnsi="Times New Roman"/>
          <w:sz w:val="24"/>
          <w:szCs w:val="24"/>
        </w:rPr>
      </w:pPr>
    </w:p>
    <w:p w:rsidR="007A13A1" w:rsidRDefault="007A13A1">
      <w:pPr>
        <w:rPr>
          <w:rFonts w:ascii="Times New Roman" w:hAnsi="Times New Roman"/>
          <w:sz w:val="24"/>
          <w:szCs w:val="24"/>
        </w:rPr>
      </w:pPr>
    </w:p>
    <w:p w:rsidR="007A13A1" w:rsidRDefault="007A13A1">
      <w:pPr>
        <w:rPr>
          <w:rFonts w:ascii="Times New Roman" w:hAnsi="Times New Roman"/>
          <w:sz w:val="24"/>
          <w:szCs w:val="24"/>
        </w:rPr>
      </w:pPr>
    </w:p>
    <w:p w:rsidR="007A13A1" w:rsidRDefault="007A13A1">
      <w:pPr>
        <w:rPr>
          <w:rFonts w:ascii="Times New Roman" w:hAnsi="Times New Roman"/>
          <w:sz w:val="24"/>
          <w:szCs w:val="24"/>
        </w:rPr>
      </w:pPr>
    </w:p>
    <w:p w:rsidR="007A13A1" w:rsidRDefault="007A13A1">
      <w:pPr>
        <w:rPr>
          <w:rFonts w:ascii="Times New Roman" w:hAnsi="Times New Roman"/>
          <w:sz w:val="24"/>
          <w:szCs w:val="24"/>
        </w:rPr>
      </w:pPr>
    </w:p>
    <w:p w:rsidR="007A13A1" w:rsidRDefault="0040610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Воронеж, 2021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Cs w:val="22"/>
          <w:lang w:eastAsia="en-US"/>
        </w:rPr>
        <w:id w:val="315354809"/>
        <w:docPartObj>
          <w:docPartGallery w:val="Table of Contents"/>
          <w:docPartUnique/>
        </w:docPartObj>
      </w:sdtPr>
      <w:sdtEndPr/>
      <w:sdtContent>
        <w:p w:rsidR="007A13A1" w:rsidRDefault="00406104">
          <w:pPr>
            <w:pStyle w:val="ad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 w:rsidR="007A13A1" w:rsidRDefault="00406104">
          <w:pPr>
            <w:pStyle w:val="21"/>
            <w:tabs>
              <w:tab w:val="right" w:leader="dot" w:pos="9345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996999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   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_Toc34996999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0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1.1.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1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1.2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Наименование Исполни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т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2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1.3.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3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1.4.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4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1.5.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_Toc34997004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21"/>
            <w:tabs>
              <w:tab w:val="right" w:leader="dot" w:pos="9345"/>
            </w:tabs>
          </w:pPr>
          <w:hyperlink w:anchor="_Toc34997005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2.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   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6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2.1.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7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2.2.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21"/>
            <w:tabs>
              <w:tab w:val="right" w:leader="dot" w:pos="9345"/>
            </w:tabs>
          </w:pPr>
          <w:hyperlink w:anchor="_Toc34997008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3.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   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Требования к приложению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09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3.1.</w:t>
            </w:r>
            <w:r>
              <w:rPr>
                <w:rStyle w:val="a4"/>
                <w:rFonts w:ascii="Times New Roman" w:eastAsia="Times New Roman" w:hAnsi="Times New Roman" w:cs="Arial"/>
                <w:lang w:eastAsia="ru-RU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10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3.2. Основные нефункциональные тре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б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31"/>
            <w:tabs>
              <w:tab w:val="right" w:leader="dot" w:pos="9345"/>
            </w:tabs>
          </w:pPr>
          <w:hyperlink w:anchor="_Toc34997011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21"/>
            <w:tabs>
              <w:tab w:val="left" w:pos="3667"/>
              <w:tab w:val="right" w:leader="dot" w:pos="9345"/>
            </w:tabs>
          </w:pPr>
          <w:hyperlink w:anchor="_Toc34997016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4. Варианты использован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и</w:t>
            </w:r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 xml:space="preserve">я  </w:t>
            </w:r>
            <w:r>
              <w:rPr>
                <w:rStyle w:val="a4"/>
                <w:rFonts w:ascii="Times New Roman" w:hAnsi="Times New Roman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pStyle w:val="21"/>
            <w:tabs>
              <w:tab w:val="right" w:leader="dot" w:pos="9345"/>
            </w:tabs>
          </w:pPr>
          <w:hyperlink w:anchor="_Toc34997017">
            <w:r>
              <w:rPr>
                <w:rStyle w:val="a4"/>
                <w:rFonts w:ascii="Times New Roman" w:eastAsia="Times New Roman" w:hAnsi="Times New Roman" w:cs="Arial"/>
                <w:b/>
                <w:bCs/>
                <w:webHidden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A13A1" w:rsidRDefault="00406104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:rsidR="007A13A1" w:rsidRDefault="00406104">
      <w:pPr>
        <w:spacing w:line="276" w:lineRule="auto"/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</w:pPr>
      <w:r>
        <w:br w:type="page"/>
      </w:r>
    </w:p>
    <w:p w:rsidR="007A13A1" w:rsidRDefault="00406104">
      <w:pPr>
        <w:spacing w:before="360" w:after="80" w:line="240" w:lineRule="auto"/>
        <w:outlineLvl w:val="1"/>
        <w:rPr>
          <w:rFonts w:ascii="Times New Roman" w:hAnsi="Times New Roman"/>
        </w:rPr>
      </w:pPr>
      <w:bookmarkStart w:id="1" w:name="_Toc34996999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lastRenderedPageBreak/>
        <w:t>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bookmarkEnd w:id="1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сведения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Toc34997000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1.1.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2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Наименование Заказчика</w:t>
      </w: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Ассистент Тарасов Вячеслав Сергеевич, кафедра программирования и информационный технологий.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34997001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1.2.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3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Наименование Исполнителя</w:t>
      </w:r>
    </w:p>
    <w:p w:rsidR="007A13A1" w:rsidRDefault="00406104">
      <w:pPr>
        <w:spacing w:before="240" w:after="0" w:line="240" w:lineRule="auto"/>
        <w:ind w:left="1140" w:right="700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Студент </w:t>
      </w:r>
      <w:proofErr w:type="spellStart"/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Яньшина</w:t>
      </w:r>
      <w:proofErr w:type="spellEnd"/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Анна Евгеньевна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, кафедра технологий обработки и защиты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и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нформации.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  <w:t xml:space="preserve">Студент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Некрасов Павел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, кафедра технологий обработки и защиты информации.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  <w:t xml:space="preserve">Студент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Сахаров Александр</w:t>
      </w:r>
      <w:r w:rsidR="00430BE6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Юрьевич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, кафедра технологий обработки и защиты информации.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34997002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1.3.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Основание для разработки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bookmarkEnd w:id="4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Необходимость заказчика в наличии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приложения, позволяющего брать в прокат спортивный инвентарь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Toc34997003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1.4.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5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</w:p>
    <w:p w:rsidR="007A13A1" w:rsidRDefault="0040610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Плановый срок начала работ – Март 2020 г.</w:t>
      </w:r>
    </w:p>
    <w:p w:rsidR="007A13A1" w:rsidRDefault="0040610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Плановый срок окончания работ – Май 2020 г.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34997004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1.5.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6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Понятия и термины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Система –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мобильное приложение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«</w:t>
      </w:r>
      <w:proofErr w:type="spellStart"/>
      <w:r w:rsidR="00F332BD"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ProCat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», требования к которому указаны в данном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документе.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Компания – владелец и оператор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приложени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я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«</w:t>
      </w:r>
      <w:proofErr w:type="spellStart"/>
      <w:r w:rsidR="00F332BD"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ProCat</w:t>
      </w:r>
      <w:proofErr w:type="spellEnd"/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»,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Use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Case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(Вариант Использования)  - </w:t>
      </w:r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это сценарная техника описания взаимодействия. С помощью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>Use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>Case</w:t>
      </w:r>
      <w:proofErr w:type="spellEnd"/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 может быть описано и пользовательское требование, и требование к взаимодействию систем, и о</w:t>
      </w:r>
      <w:r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>писание взаимодействия людей и компаний в реальной жизни.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Неавторизованный пользователь - человек, который может авторизова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ться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в приложении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, если был зарегистрирован ранее, иначе зарегистрироваться на нем.</w:t>
      </w:r>
    </w:p>
    <w:p w:rsidR="007A13A1" w:rsidRDefault="00406104" w:rsidP="00F332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Пользователь - человек, прошедший регистрацию, который имеет доступ в личный кабинет и может пользоваться основными клиентскими возможностями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приложения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</w:t>
      </w:r>
    </w:p>
    <w:p w:rsidR="007A13A1" w:rsidRDefault="0040610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34997005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bookmarkEnd w:id="7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положения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34997006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2.1.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8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Назначение документа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 w:rsidR="007A13A1" w:rsidRDefault="0040610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ктами и условиями:</w:t>
      </w:r>
    </w:p>
    <w:p w:rsidR="007A13A1" w:rsidRDefault="0040610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lastRenderedPageBreak/>
        <w:t>2.1.1.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</w:p>
    <w:p w:rsidR="007A13A1" w:rsidRDefault="0040610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2.1.2.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между Сторонами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34997007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2.2.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9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Цели создания Системы</w:t>
      </w:r>
    </w:p>
    <w:p w:rsidR="007A13A1" w:rsidRDefault="0040610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С точки зрения создателей Системы:</w:t>
      </w:r>
    </w:p>
    <w:p w:rsidR="007A13A1" w:rsidRDefault="0040610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2.2.1.1.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</w:p>
    <w:p w:rsidR="007A13A1" w:rsidRDefault="0040610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2.2.1.2.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Получение опыта, знаний</w:t>
      </w:r>
    </w:p>
    <w:p w:rsidR="007A13A1" w:rsidRDefault="0040610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С точки зрения организации:</w:t>
      </w:r>
    </w:p>
    <w:p w:rsidR="007A13A1" w:rsidRDefault="0040610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2.2.2.1.</w:t>
      </w:r>
      <w:r>
        <w:rPr>
          <w:rFonts w:ascii="Times New Roman" w:eastAsia="Times New Roman" w:hAnsi="Times New Roman" w:cs="Arial"/>
          <w:color w:val="FF0000"/>
          <w:sz w:val="14"/>
          <w:szCs w:val="14"/>
          <w:lang w:eastAsia="ru-RU"/>
        </w:rPr>
        <w:t xml:space="preserve">   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Создать постоянный положительный денежный поток</w:t>
      </w:r>
      <w:r>
        <w:rPr>
          <w:rFonts w:ascii="Times New Roman" w:eastAsia="Times New Roman" w:hAnsi="Times New Roman" w:cs="Arial"/>
          <w:color w:val="FF0000"/>
          <w:sz w:val="14"/>
          <w:szCs w:val="14"/>
          <w:lang w:eastAsia="ru-RU"/>
        </w:rPr>
        <w:t>   </w:t>
      </w:r>
    </w:p>
    <w:p w:rsidR="007A13A1" w:rsidRDefault="0040610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2.2.3.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С точки зрения клиента:</w:t>
      </w:r>
    </w:p>
    <w:p w:rsidR="007A13A1" w:rsidRDefault="0040610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2.2.3.1.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Упростить процесс </w:t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аренды спортивного инвентаря</w:t>
      </w:r>
    </w:p>
    <w:p w:rsidR="007A13A1" w:rsidRDefault="00406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13A1" w:rsidRDefault="0040610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Toc34997008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3.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bookmarkEnd w:id="10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Требования к приложению</w:t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Toc34997009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3.1.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bookmarkEnd w:id="11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Основные функциональные требования Сис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темы</w:t>
      </w:r>
    </w:p>
    <w:p w:rsidR="00F332BD" w:rsidRPr="00F332BD" w:rsidRDefault="00406104" w:rsidP="00F332BD">
      <w:pPr>
        <w:spacing w:before="240" w:after="240" w:line="240" w:lineRule="auto"/>
        <w:ind w:left="372" w:firstLine="708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 w:rsidRP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3.1.1.</w:t>
      </w:r>
      <w:r w:rsidRPr="00F332BD"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r w:rsidR="00F332BD"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r w:rsidR="00F332BD"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ab/>
      </w:r>
      <w:r w:rsidR="00F332BD" w:rsidRP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Регистрация/авторизация</w:t>
      </w:r>
      <w:r w:rsidR="00F332BD" w:rsidRPr="00F332BD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</w:p>
    <w:p w:rsidR="007A13A1" w:rsidRDefault="00406104" w:rsidP="00F332BD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.1.2.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</w:t>
      </w:r>
      <w:r w:rsidR="00F332BD"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ab/>
      </w:r>
      <w:r w:rsidR="00F332BD"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ab/>
      </w:r>
      <w:r w:rsidR="00F332BD">
        <w:rPr>
          <w:rFonts w:ascii="Times New Roman" w:eastAsia="Times New Roman" w:hAnsi="Times New Roman" w:cs="Arial"/>
          <w:color w:val="000000"/>
          <w:sz w:val="22"/>
          <w:lang w:eastAsia="ru-RU"/>
        </w:rPr>
        <w:t>Редактирование данных в личном кабинете</w:t>
      </w:r>
    </w:p>
    <w:p w:rsidR="00F332BD" w:rsidRDefault="00F332BD" w:rsidP="00F332BD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3.1.3.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Просмотр список доступн</w:t>
      </w:r>
      <w:r w:rsidR="007B356C">
        <w:rPr>
          <w:rFonts w:ascii="Times New Roman" w:eastAsia="Times New Roman" w:hAnsi="Times New Roman" w:cs="Arial"/>
          <w:color w:val="000000"/>
          <w:sz w:val="22"/>
          <w:lang w:eastAsia="ru-RU"/>
        </w:rPr>
        <w:t>ого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для арен</w:t>
      </w:r>
      <w:r w:rsidR="007B356C">
        <w:rPr>
          <w:rFonts w:ascii="Times New Roman" w:eastAsia="Times New Roman" w:hAnsi="Times New Roman" w:cs="Arial"/>
          <w:color w:val="000000"/>
          <w:sz w:val="22"/>
          <w:lang w:eastAsia="ru-RU"/>
        </w:rPr>
        <w:t>ды инвентаря пользователем</w:t>
      </w:r>
    </w:p>
    <w:p w:rsidR="007B356C" w:rsidRDefault="007B356C" w:rsidP="00F332BD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3.1.4.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Формирование заявки на аренду инвентаря на определенное время</w:t>
      </w:r>
    </w:p>
    <w:p w:rsidR="007B356C" w:rsidRDefault="007B356C" w:rsidP="00F332BD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proofErr w:type="spellStart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.1.5.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Просмотр спис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ка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своих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заявок</w:t>
      </w:r>
    </w:p>
    <w:p w:rsidR="007B356C" w:rsidRDefault="007B356C" w:rsidP="007B356C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3.1.6.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Возможность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досрочного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закрытия заявки и автоматическое закрытие заявки по истечении срока </w:t>
      </w:r>
    </w:p>
    <w:p w:rsidR="007B356C" w:rsidRDefault="007B356C" w:rsidP="007B356C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3.1.7.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Возможность формирования двух и более заявок на аренду одним пользователем</w:t>
      </w:r>
    </w:p>
    <w:p w:rsidR="00F332BD" w:rsidRPr="00F332BD" w:rsidRDefault="007B356C" w:rsidP="007B356C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3.1.8.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Оплата аренды с помощью </w:t>
      </w:r>
      <w:r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QR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-кода по завершении аренды</w:t>
      </w:r>
    </w:p>
    <w:p w:rsidR="007A13A1" w:rsidRDefault="00406104">
      <w:pPr>
        <w:spacing w:before="240" w:after="0" w:line="240" w:lineRule="auto"/>
        <w:ind w:left="1140"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а рисунке ниже представлена </w:t>
      </w:r>
      <w:r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Use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Case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диаграмма данного приложения, </w:t>
      </w:r>
    </w:p>
    <w:p w:rsidR="00F332BD" w:rsidRPr="00F332BD" w:rsidRDefault="00BE031A" w:rsidP="00F3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lastRenderedPageBreak/>
        <w:drawing>
          <wp:inline distT="0" distB="0" distL="0" distR="0" wp14:anchorId="4FCF3301" wp14:editId="5AE48806">
            <wp:extent cx="5940425" cy="425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01 в 22.33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A1" w:rsidRDefault="0040610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34997010"/>
      <w:bookmarkEnd w:id="12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.2. Основные нефункциональные требования Системы</w:t>
      </w:r>
    </w:p>
    <w:p w:rsidR="007A13A1" w:rsidRPr="00EC04AE" w:rsidRDefault="0040610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3.2.1 Поддержка браузеров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3.2.1.1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Система должна работать на 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смартфонах с платформой </w:t>
      </w:r>
      <w:r w:rsidR="00EC04AE"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Android</w:t>
      </w:r>
      <w:r w:rsidR="00EC04AE" w:rsidRP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3.2.2 Требования к безопасности</w:t>
      </w:r>
    </w:p>
    <w:p w:rsidR="007A13A1" w:rsidRDefault="0040610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  <w:t>3.2.2.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1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Система не должна позволять Неавторизированным пользователям доступ к 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формированию заявки на аренду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3.2.3 Требования к численности и квалификации персонала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3.2.3.1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Команда состоит из трех человек, каждый из которы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х имеет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представление о базовой 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мобильной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разработке и владеет языком </w:t>
      </w:r>
      <w:r w:rsidR="00EC04AE" w:rsidRPr="00EC04AE">
        <w:rPr>
          <w:rFonts w:ascii="Times New Roman" w:eastAsia="Times New Roman" w:hAnsi="Times New Roman" w:cs="Arial"/>
          <w:color w:val="000000"/>
          <w:sz w:val="22"/>
          <w:highlight w:val="yellow"/>
          <w:lang w:val="en-US" w:eastAsia="ru-RU"/>
        </w:rPr>
        <w:t>Java</w:t>
      </w:r>
      <w:r>
        <w:rPr>
          <w:rFonts w:ascii="Times New Roman" w:eastAsia="Times New Roman" w:hAnsi="Times New Roman" w:cs="Arial"/>
          <w:color w:val="FF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на</w:t>
      </w:r>
      <w:r w:rsidR="00EC04AE" w:rsidRP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базовом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уровне.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3.2.4 Обработка ошибок</w:t>
      </w:r>
    </w:p>
    <w:p w:rsidR="00EC04AE" w:rsidRDefault="00EC0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2160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3.2.4.1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В случае возникновения ошибок пользователь должен получать соответствующие сообщение.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before="280" w:after="80" w:line="240" w:lineRule="auto"/>
        <w:ind w:left="80" w:hanging="440"/>
        <w:outlineLvl w:val="2"/>
        <w:rPr>
          <w:rFonts w:ascii="Times New Roman" w:hAnsi="Times New Roman"/>
        </w:rPr>
      </w:pPr>
      <w:bookmarkStart w:id="13" w:name="_Toc34997011"/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3.3. Требования к пользовательскому инте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t>рфейсу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bookmarkEnd w:id="13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</w:p>
    <w:p w:rsidR="007A13A1" w:rsidRDefault="00406104">
      <w:pPr>
        <w:numPr>
          <w:ilvl w:val="0"/>
          <w:numId w:val="1"/>
        </w:numPr>
        <w:spacing w:before="280" w:after="0" w:line="240" w:lineRule="auto"/>
        <w:ind w:left="1440"/>
        <w:textAlignment w:val="baseline"/>
        <w:outlineLvl w:val="2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Дизайн 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приложения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должен быть достаточно простым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(не перегруженным функционалом и внешним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видом);</w:t>
      </w:r>
    </w:p>
    <w:p w:rsidR="007A13A1" w:rsidRDefault="00406104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4" w:name="_Toc34997013"/>
      <w:bookmarkEnd w:id="14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lastRenderedPageBreak/>
        <w:t xml:space="preserve">Расположение модулей на страницах должно быть читабельным и понятным, в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том числе, низкоуровневому пользователю;</w:t>
      </w:r>
    </w:p>
    <w:p w:rsidR="007A13A1" w:rsidRDefault="00406104">
      <w:pPr>
        <w:spacing w:before="360" w:after="80" w:line="240" w:lineRule="auto"/>
        <w:outlineLvl w:val="1"/>
        <w:rPr>
          <w:rFonts w:ascii="Times New Roman" w:hAnsi="Times New Roman"/>
        </w:rPr>
      </w:pPr>
      <w:bookmarkStart w:id="15" w:name="_Toc34997014"/>
      <w:bookmarkStart w:id="16" w:name="_Toc34997016"/>
      <w:bookmarkEnd w:id="15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4. Варианты использования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ab/>
      </w:r>
      <w:bookmarkEnd w:id="16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4.1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Создание заявки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br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4.1.1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Авторизованный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 xml:space="preserve"> п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ользователь формирует заявку, заполняя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необходимые поля</w:t>
      </w:r>
    </w:p>
    <w:p w:rsidR="007A13A1" w:rsidRDefault="0040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4.1.2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Пользователь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п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олу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чает сообщение по электронной почте об утверждении, заявка появляется в разделе “Мои заявки”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</w:p>
    <w:p w:rsidR="007A13A1" w:rsidRDefault="0040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2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Регистрация нового пользователя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2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.1 Неавторизованный пользователь заполняет необходимые поля в окне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регистрации</w:t>
      </w: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2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.2 Если введенные данные не удовлетворяют условиям (</w:t>
      </w:r>
      <w:proofErr w:type="spellStart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email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уже зарегистрирован, ФИО или город некорректны: присутствуют недопустимые символы или цифры, введенные пароли не совпадают) клиент получает уведомление о не корректности введенных да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нных</w:t>
      </w: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2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.3 Если введенные данные корректны, клиент регистрирует в системе и получает полный доступ к функционалу сайта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Авторизация пользователя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.1 Неавторизованный пользователь переходит в окно авторизации и вводит необходимые данные</w:t>
      </w: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.2 Если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введенные данные некорректны(логин или пароль неверны), клиент получает уведомление и предложение пройти регистрацию</w:t>
      </w:r>
    </w:p>
    <w:p w:rsidR="007A13A1" w:rsidRDefault="00406104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3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.3 Если данные корректны, пользователь </w:t>
      </w:r>
      <w:proofErr w:type="spellStart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авторизируется</w:t>
      </w:r>
      <w:proofErr w:type="spellEnd"/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 и получает доступ к функционалу сайта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4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Досрочное завершение заявки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4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.1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Пользователь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выбир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ает интересующую его заявку и нажимает на кнопку «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Завершить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7A13A1" w:rsidRPr="00BE031A" w:rsidRDefault="00406104" w:rsidP="00EC04AE">
      <w:pPr>
        <w:spacing w:after="0" w:line="240" w:lineRule="auto"/>
        <w:ind w:left="720"/>
        <w:rPr>
          <w:rFonts w:ascii="Times New Roman" w:eastAsia="Times New Roman" w:hAnsi="Times New Roman" w:cs="Arial"/>
          <w:color w:val="000000"/>
          <w:sz w:val="22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  <w:t>4.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4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.2 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 xml:space="preserve">Время арены останавливается и пользователь получает </w:t>
      </w:r>
      <w:r w:rsidR="00EC04AE">
        <w:rPr>
          <w:rFonts w:ascii="Times New Roman" w:eastAsia="Times New Roman" w:hAnsi="Times New Roman" w:cs="Arial"/>
          <w:color w:val="000000"/>
          <w:sz w:val="22"/>
          <w:lang w:val="en-US" w:eastAsia="ru-RU"/>
        </w:rPr>
        <w:t>QR</w:t>
      </w:r>
      <w:r w:rsidR="00EC04AE" w:rsidRP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-</w:t>
      </w:r>
      <w:r w:rsidR="00EC04AE">
        <w:rPr>
          <w:rFonts w:ascii="Times New Roman" w:eastAsia="Times New Roman" w:hAnsi="Times New Roman" w:cs="Arial"/>
          <w:color w:val="000000"/>
          <w:sz w:val="22"/>
          <w:lang w:eastAsia="ru-RU"/>
        </w:rPr>
        <w:t>код, с помощью которого можно оплатить арену</w:t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 </w:t>
      </w:r>
    </w:p>
    <w:p w:rsidR="007A13A1" w:rsidRDefault="0040610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_Toc34997017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17"/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>    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 w:rsidR="007A13A1" w:rsidRDefault="007A1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3A1" w:rsidRDefault="00406104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 Успешное прохождение большей части остальных тестов;</w:t>
      </w:r>
    </w:p>
    <w:p w:rsidR="007A13A1" w:rsidRDefault="00406104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> Приложение соответствует заявленным требованиям.</w:t>
      </w:r>
    </w:p>
    <w:p w:rsidR="007A13A1" w:rsidRDefault="007A13A1">
      <w:pPr>
        <w:spacing w:after="0" w:line="240" w:lineRule="auto"/>
      </w:pPr>
    </w:p>
    <w:p w:rsidR="007A13A1" w:rsidRDefault="007A13A1">
      <w:pPr>
        <w:rPr>
          <w:rFonts w:ascii="Times New Roman" w:hAnsi="Times New Roman"/>
        </w:rPr>
      </w:pPr>
    </w:p>
    <w:sectPr w:rsidR="007A13A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FBD"/>
    <w:multiLevelType w:val="multilevel"/>
    <w:tmpl w:val="B1C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70B119A"/>
    <w:multiLevelType w:val="hybridMultilevel"/>
    <w:tmpl w:val="E4B0F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4A00"/>
    <w:multiLevelType w:val="multilevel"/>
    <w:tmpl w:val="5EE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356E71"/>
    <w:multiLevelType w:val="multilevel"/>
    <w:tmpl w:val="60C4BF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B203BD7"/>
    <w:multiLevelType w:val="hybridMultilevel"/>
    <w:tmpl w:val="D744D9D4"/>
    <w:lvl w:ilvl="0" w:tplc="35DC850E">
      <w:start w:val="1"/>
      <w:numFmt w:val="none"/>
      <w:lvlText w:val="3.1.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3A1"/>
    <w:rsid w:val="00406104"/>
    <w:rsid w:val="00430BE6"/>
    <w:rsid w:val="007A13A1"/>
    <w:rsid w:val="007B356C"/>
    <w:rsid w:val="00BE031A"/>
    <w:rsid w:val="00EC04AE"/>
    <w:rsid w:val="00F3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6F5A9"/>
  <w15:docId w15:val="{D04E34B0-E7DD-1743-AEC3-7B592C7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AB1"/>
    <w:pPr>
      <w:spacing w:after="200" w:line="360" w:lineRule="auto"/>
    </w:pPr>
    <w:rPr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54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4435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435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5443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544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tab-span">
    <w:name w:val="apple-tab-span"/>
    <w:basedOn w:val="a0"/>
    <w:qFormat/>
    <w:rsid w:val="0054435C"/>
  </w:style>
  <w:style w:type="character" w:customStyle="1" w:styleId="a3">
    <w:name w:val="Текст выноски Знак"/>
    <w:basedOn w:val="a0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4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54435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b/>
      <w:sz w:val="27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4">
    <w:name w:val="Ссылка указателя"/>
    <w:qFormat/>
  </w:style>
  <w:style w:type="character" w:customStyle="1" w:styleId="ListLabel10">
    <w:name w:val="ListLabel 10"/>
    <w:qFormat/>
    <w:rPr>
      <w:rFonts w:ascii="Arial" w:hAnsi="Arial" w:cs="Symbol"/>
      <w:b/>
      <w:sz w:val="27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rmal (Web)"/>
    <w:basedOn w:val="a"/>
    <w:uiPriority w:val="99"/>
    <w:semiHidden/>
    <w:unhideWhenUsed/>
    <w:qFormat/>
    <w:rsid w:val="005443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5443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TOC Heading"/>
    <w:basedOn w:val="1"/>
    <w:uiPriority w:val="39"/>
    <w:semiHidden/>
    <w:unhideWhenUsed/>
    <w:qFormat/>
    <w:rsid w:val="0054435C"/>
    <w:pPr>
      <w:spacing w:line="276" w:lineRule="auto"/>
    </w:pPr>
    <w:rPr>
      <w:lang w:eastAsia="ru-RU"/>
    </w:rPr>
  </w:style>
  <w:style w:type="paragraph" w:styleId="21">
    <w:name w:val="toc 2"/>
    <w:basedOn w:val="a"/>
    <w:autoRedefine/>
    <w:uiPriority w:val="39"/>
    <w:unhideWhenUsed/>
    <w:rsid w:val="0054435C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54435C"/>
    <w:pPr>
      <w:spacing w:after="100"/>
      <w:ind w:left="560"/>
    </w:pPr>
  </w:style>
  <w:style w:type="paragraph" w:styleId="ae">
    <w:name w:val="List Paragraph"/>
    <w:basedOn w:val="a"/>
    <w:uiPriority w:val="34"/>
    <w:qFormat/>
    <w:rsid w:val="00F332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30BE6"/>
    <w:pPr>
      <w:spacing w:after="100"/>
    </w:pPr>
  </w:style>
  <w:style w:type="character" w:styleId="af">
    <w:name w:val="Hyperlink"/>
    <w:basedOn w:val="a0"/>
    <w:uiPriority w:val="99"/>
    <w:unhideWhenUsed/>
    <w:rsid w:val="00430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E0FAE-1079-1E4E-801D-4341B828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Дынин</dc:creator>
  <dc:description/>
  <cp:lastModifiedBy>Microsoft Office User</cp:lastModifiedBy>
  <cp:revision>8</cp:revision>
  <cp:lastPrinted>2020-03-13T10:05:00Z</cp:lastPrinted>
  <dcterms:created xsi:type="dcterms:W3CDTF">2020-03-13T10:00:00Z</dcterms:created>
  <dcterms:modified xsi:type="dcterms:W3CDTF">2021-03-01T19:38:00Z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