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B1E8" w14:textId="77777777" w:rsidR="007E33EB" w:rsidRDefault="007E33EB"/>
    <w:p w14:paraId="47E42A4C" w14:textId="77777777" w:rsidR="009538B1" w:rsidRDefault="009538B1"/>
    <w:p w14:paraId="45274736" w14:textId="77777777" w:rsidR="009538B1" w:rsidRDefault="009538B1"/>
    <w:p w14:paraId="51266D29" w14:textId="77777777" w:rsidR="009538B1" w:rsidRDefault="009538B1"/>
    <w:p w14:paraId="2A3166F0" w14:textId="77777777" w:rsidR="009538B1" w:rsidRDefault="009538B1"/>
    <w:p w14:paraId="6B8B3C5F" w14:textId="77777777" w:rsidR="009538B1" w:rsidRDefault="009538B1"/>
    <w:p w14:paraId="7BF8443A" w14:textId="77777777" w:rsidR="009538B1" w:rsidRDefault="009538B1"/>
    <w:p w14:paraId="06E71A2D" w14:textId="77777777" w:rsidR="009538B1" w:rsidRDefault="009538B1"/>
    <w:p w14:paraId="45685326" w14:textId="77777777" w:rsidR="009538B1" w:rsidRDefault="009538B1"/>
    <w:p w14:paraId="170863D1" w14:textId="78FEB1E1" w:rsidR="009538B1" w:rsidRDefault="009538B1"/>
    <w:p w14:paraId="7F6720FC" w14:textId="77777777" w:rsidR="009538B1" w:rsidRDefault="009538B1"/>
    <w:p w14:paraId="0FDCB1CF" w14:textId="402AF6B9" w:rsidR="009538B1" w:rsidRPr="00B80B6D" w:rsidRDefault="009538B1" w:rsidP="00B80B6D">
      <w:pPr>
        <w:jc w:val="center"/>
        <w:rPr>
          <w:b/>
          <w:bCs/>
          <w:sz w:val="32"/>
          <w:szCs w:val="32"/>
        </w:rPr>
      </w:pPr>
      <w:r w:rsidRPr="00B80B6D">
        <w:rPr>
          <w:b/>
          <w:bCs/>
          <w:sz w:val="32"/>
          <w:szCs w:val="32"/>
        </w:rPr>
        <w:t>2021/2022</w:t>
      </w:r>
    </w:p>
    <w:p w14:paraId="606FE61D" w14:textId="1A127BDD" w:rsidR="009A51EF" w:rsidRPr="00B80B6D" w:rsidRDefault="00006732" w:rsidP="00B80B6D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</w:rPr>
        <w:t>Dátové štruktúry a algoritmy</w:t>
      </w:r>
    </w:p>
    <w:p w14:paraId="60472134" w14:textId="1B154A4D" w:rsidR="009A51EF" w:rsidRDefault="00006732" w:rsidP="00B80B6D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Zadanie</w:t>
      </w:r>
      <w:r w:rsidR="009A51EF" w:rsidRPr="00B80B6D">
        <w:rPr>
          <w:sz w:val="32"/>
          <w:szCs w:val="32"/>
          <w:lang w:val="sk-SK"/>
        </w:rPr>
        <w:t xml:space="preserve"> </w:t>
      </w:r>
      <w:r w:rsidR="00B80B6D" w:rsidRPr="00B80B6D">
        <w:rPr>
          <w:sz w:val="32"/>
          <w:szCs w:val="32"/>
          <w:lang w:val="sk-SK"/>
        </w:rPr>
        <w:t>1</w:t>
      </w:r>
    </w:p>
    <w:p w14:paraId="1DAE3823" w14:textId="77777777" w:rsidR="000F04E7" w:rsidRDefault="000F04E7" w:rsidP="00B80B6D">
      <w:pPr>
        <w:jc w:val="center"/>
        <w:rPr>
          <w:sz w:val="32"/>
          <w:szCs w:val="32"/>
          <w:lang w:val="sk-SK"/>
        </w:rPr>
      </w:pPr>
    </w:p>
    <w:p w14:paraId="504AE41A" w14:textId="77777777" w:rsidR="000F04E7" w:rsidRDefault="000F04E7" w:rsidP="00B80B6D">
      <w:pPr>
        <w:jc w:val="center"/>
        <w:rPr>
          <w:sz w:val="32"/>
          <w:szCs w:val="32"/>
          <w:lang w:val="sk-SK"/>
        </w:rPr>
      </w:pPr>
    </w:p>
    <w:p w14:paraId="5CE1D21D" w14:textId="77777777" w:rsidR="000F04E7" w:rsidRDefault="000F04E7" w:rsidP="00B80B6D">
      <w:pPr>
        <w:jc w:val="center"/>
        <w:rPr>
          <w:sz w:val="32"/>
          <w:szCs w:val="32"/>
          <w:lang w:val="sk-SK"/>
        </w:rPr>
      </w:pPr>
    </w:p>
    <w:p w14:paraId="536B8609" w14:textId="77777777" w:rsidR="000F04E7" w:rsidRDefault="000F04E7" w:rsidP="00B80B6D">
      <w:pPr>
        <w:jc w:val="center"/>
        <w:rPr>
          <w:sz w:val="32"/>
          <w:szCs w:val="32"/>
          <w:lang w:val="sk-SK"/>
        </w:rPr>
      </w:pPr>
    </w:p>
    <w:p w14:paraId="65F4E30A" w14:textId="77777777" w:rsidR="000F04E7" w:rsidRDefault="000F04E7" w:rsidP="00B80B6D">
      <w:pPr>
        <w:jc w:val="center"/>
        <w:rPr>
          <w:sz w:val="32"/>
          <w:szCs w:val="32"/>
          <w:lang w:val="sk-SK"/>
        </w:rPr>
      </w:pPr>
    </w:p>
    <w:p w14:paraId="4B172DB3" w14:textId="77777777" w:rsidR="000F04E7" w:rsidRDefault="000F04E7" w:rsidP="00B80B6D">
      <w:pPr>
        <w:jc w:val="center"/>
        <w:rPr>
          <w:sz w:val="32"/>
          <w:szCs w:val="32"/>
          <w:lang w:val="sk-SK"/>
        </w:rPr>
      </w:pPr>
    </w:p>
    <w:p w14:paraId="0A1CF628" w14:textId="77777777" w:rsidR="000F04E7" w:rsidRDefault="000F04E7" w:rsidP="00B80B6D">
      <w:pPr>
        <w:jc w:val="center"/>
        <w:rPr>
          <w:sz w:val="32"/>
          <w:szCs w:val="32"/>
          <w:lang w:val="sk-SK"/>
        </w:rPr>
      </w:pPr>
    </w:p>
    <w:p w14:paraId="6FB81155" w14:textId="77777777" w:rsidR="000F04E7" w:rsidRDefault="000F04E7" w:rsidP="00B80B6D">
      <w:pPr>
        <w:jc w:val="center"/>
        <w:rPr>
          <w:sz w:val="32"/>
          <w:szCs w:val="32"/>
          <w:lang w:val="sk-SK"/>
        </w:rPr>
      </w:pPr>
    </w:p>
    <w:p w14:paraId="0DFD76A9" w14:textId="77777777" w:rsidR="000F04E7" w:rsidRDefault="000F04E7" w:rsidP="00B80B6D">
      <w:pPr>
        <w:jc w:val="center"/>
        <w:rPr>
          <w:sz w:val="32"/>
          <w:szCs w:val="32"/>
          <w:lang w:val="sk-SK"/>
        </w:rPr>
      </w:pPr>
    </w:p>
    <w:p w14:paraId="452717FB" w14:textId="77777777" w:rsidR="000F04E7" w:rsidRDefault="000F04E7" w:rsidP="000F04E7">
      <w:pPr>
        <w:rPr>
          <w:sz w:val="32"/>
          <w:szCs w:val="32"/>
          <w:lang w:val="sk-SK"/>
        </w:rPr>
      </w:pPr>
    </w:p>
    <w:p w14:paraId="4D6DC2AF" w14:textId="77777777" w:rsidR="000F04E7" w:rsidRDefault="000F04E7" w:rsidP="000F04E7">
      <w:pPr>
        <w:rPr>
          <w:sz w:val="32"/>
          <w:szCs w:val="32"/>
          <w:lang w:val="sk-SK"/>
        </w:rPr>
      </w:pPr>
    </w:p>
    <w:p w14:paraId="571A8695" w14:textId="04673870" w:rsidR="000F04E7" w:rsidRPr="006457CD" w:rsidRDefault="00006732" w:rsidP="000E0F79">
      <w:pPr>
        <w:tabs>
          <w:tab w:val="right" w:pos="8789"/>
        </w:tabs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Cvičiaci</w:t>
      </w:r>
      <w:r w:rsidR="006A1DD4" w:rsidRPr="006457CD">
        <w:rPr>
          <w:b/>
          <w:bCs/>
          <w:sz w:val="24"/>
          <w:szCs w:val="24"/>
          <w:lang w:val="sk-SK"/>
        </w:rPr>
        <w:t xml:space="preserve">: </w:t>
      </w:r>
      <w:r w:rsidR="00B305CD" w:rsidRPr="006457CD">
        <w:rPr>
          <w:b/>
          <w:bCs/>
          <w:sz w:val="24"/>
          <w:szCs w:val="24"/>
          <w:lang w:val="sk-SK"/>
        </w:rPr>
        <w:t>MSc. Mirwais Ahmadzai</w:t>
      </w:r>
      <w:r w:rsidR="006457CD" w:rsidRPr="006457CD"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>Author</w:t>
      </w:r>
      <w:r w:rsidR="00CC7556" w:rsidRPr="006457CD">
        <w:rPr>
          <w:b/>
          <w:bCs/>
          <w:sz w:val="24"/>
          <w:szCs w:val="24"/>
          <w:lang w:val="sk-SK"/>
        </w:rPr>
        <w:t>: Michal Darovec</w:t>
      </w:r>
    </w:p>
    <w:p w14:paraId="7858B7C5" w14:textId="4501BE88" w:rsidR="00613C0A" w:rsidRDefault="00006732" w:rsidP="00006732">
      <w:pPr>
        <w:tabs>
          <w:tab w:val="right" w:pos="751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sk-SK"/>
        </w:rPr>
        <w:t>Čas cvičení</w:t>
      </w:r>
      <w:r w:rsidR="00E56B29" w:rsidRPr="006457CD">
        <w:rPr>
          <w:b/>
          <w:bCs/>
          <w:sz w:val="24"/>
          <w:szCs w:val="24"/>
          <w:lang w:val="sk-SK"/>
        </w:rPr>
        <w:t xml:space="preserve">: Thursday 11:00 </w:t>
      </w:r>
      <w:r w:rsidR="00E56B29" w:rsidRPr="006457CD">
        <w:rPr>
          <w:b/>
          <w:bCs/>
          <w:sz w:val="24"/>
          <w:szCs w:val="24"/>
        </w:rPr>
        <w:t>– 12:</w:t>
      </w:r>
      <w:r w:rsidR="006457CD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ab/>
      </w:r>
      <w:r w:rsidR="00CC7556" w:rsidRPr="006457CD">
        <w:rPr>
          <w:b/>
          <w:bCs/>
          <w:sz w:val="24"/>
          <w:szCs w:val="24"/>
        </w:rPr>
        <w:t>ID: 116163</w:t>
      </w:r>
    </w:p>
    <w:sdt>
      <w:sdtPr>
        <w:rPr>
          <w:rFonts w:asciiTheme="minorHAnsi" w:eastAsiaTheme="minorHAnsi" w:hAnsiTheme="minorHAnsi" w:cstheme="minorBidi"/>
          <w:noProof/>
          <w:sz w:val="22"/>
          <w:szCs w:val="22"/>
        </w:rPr>
        <w:id w:val="-1541745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E1E33F" w14:textId="2AEFF16C" w:rsidR="00CC4AE5" w:rsidRDefault="00CC4AE5">
          <w:pPr>
            <w:pStyle w:val="TOCHeading"/>
          </w:pPr>
          <w:r>
            <w:t>Contents</w:t>
          </w:r>
        </w:p>
        <w:p w14:paraId="30BF3956" w14:textId="24098B0D" w:rsidR="004B7225" w:rsidRDefault="00CC4AE5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81379" w:history="1">
            <w:r w:rsidR="004B7225" w:rsidRPr="001B27A5">
              <w:rPr>
                <w:rStyle w:val="Hyperlink"/>
              </w:rPr>
              <w:t>Úvod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_Toc98981379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3</w:t>
            </w:r>
            <w:r w:rsidR="004B7225">
              <w:rPr>
                <w:webHidden/>
              </w:rPr>
              <w:fldChar w:fldCharType="end"/>
            </w:r>
          </w:hyperlink>
        </w:p>
        <w:p w14:paraId="33077202" w14:textId="7C54C9D0" w:rsidR="004B7225" w:rsidRDefault="003E7074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80" w:history="1">
            <w:r w:rsidR="004B7225" w:rsidRPr="001B27A5">
              <w:rPr>
                <w:rStyle w:val="Hyperlink"/>
              </w:rPr>
              <w:t>Binárny vyhľadávací strom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_Toc98981380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3</w:t>
            </w:r>
            <w:r w:rsidR="004B7225">
              <w:rPr>
                <w:webHidden/>
              </w:rPr>
              <w:fldChar w:fldCharType="end"/>
            </w:r>
          </w:hyperlink>
        </w:p>
        <w:p w14:paraId="3FAD816E" w14:textId="348E9BF6" w:rsidR="004B7225" w:rsidRDefault="003E707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81" w:history="1">
            <w:r w:rsidR="004B7225" w:rsidRPr="001B27A5">
              <w:rPr>
                <w:rStyle w:val="Hyperlink"/>
              </w:rPr>
              <w:t>1.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AVL Strom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_Toc98981381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3</w:t>
            </w:r>
            <w:r w:rsidR="004B7225">
              <w:rPr>
                <w:webHidden/>
              </w:rPr>
              <w:fldChar w:fldCharType="end"/>
            </w:r>
          </w:hyperlink>
        </w:p>
        <w:p w14:paraId="7E4B3678" w14:textId="0A51037F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82" w:history="1">
            <w:r w:rsidR="004B7225" w:rsidRPr="001B27A5">
              <w:rPr>
                <w:rStyle w:val="Hyperlink"/>
              </w:rPr>
              <w:t>1.1.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Úvod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_Toc98981382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3</w:t>
            </w:r>
            <w:r w:rsidR="004B7225">
              <w:rPr>
                <w:webHidden/>
              </w:rPr>
              <w:fldChar w:fldCharType="end"/>
            </w:r>
          </w:hyperlink>
        </w:p>
        <w:p w14:paraId="26758DCF" w14:textId="5131435A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83" w:history="1">
            <w:r w:rsidR="004B7225" w:rsidRPr="001B27A5">
              <w:rPr>
                <w:rStyle w:val="Hyperlink"/>
              </w:rPr>
              <w:t>1.2.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Insert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_Toc98981383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4</w:t>
            </w:r>
            <w:r w:rsidR="004B7225">
              <w:rPr>
                <w:webHidden/>
              </w:rPr>
              <w:fldChar w:fldCharType="end"/>
            </w:r>
          </w:hyperlink>
        </w:p>
        <w:p w14:paraId="06CE0D8D" w14:textId="7AA06FA6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84" w:history="1">
            <w:r w:rsidR="004B7225" w:rsidRPr="001B27A5">
              <w:rPr>
                <w:rStyle w:val="Hyperlink"/>
              </w:rPr>
              <w:t>1.3.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Search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_Toc98981384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4</w:t>
            </w:r>
            <w:r w:rsidR="004B7225">
              <w:rPr>
                <w:webHidden/>
              </w:rPr>
              <w:fldChar w:fldCharType="end"/>
            </w:r>
          </w:hyperlink>
        </w:p>
        <w:p w14:paraId="29EA9B69" w14:textId="2293EDF9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85" w:history="1">
            <w:r w:rsidR="004B7225" w:rsidRPr="001B27A5">
              <w:rPr>
                <w:rStyle w:val="Hyperlink"/>
              </w:rPr>
              <w:t>1.4.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Delete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_Toc98981385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5</w:t>
            </w:r>
            <w:r w:rsidR="004B7225">
              <w:rPr>
                <w:webHidden/>
              </w:rPr>
              <w:fldChar w:fldCharType="end"/>
            </w:r>
          </w:hyperlink>
        </w:p>
        <w:p w14:paraId="2858E609" w14:textId="19AC3A53" w:rsidR="004B7225" w:rsidRDefault="003E707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86" w:history="1">
            <w:r w:rsidR="004B7225" w:rsidRPr="001B27A5">
              <w:rPr>
                <w:rStyle w:val="Hyperlink"/>
              </w:rPr>
              <w:t>2.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Splay Tree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_Toc98981386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5</w:t>
            </w:r>
            <w:r w:rsidR="004B7225">
              <w:rPr>
                <w:webHidden/>
              </w:rPr>
              <w:fldChar w:fldCharType="end"/>
            </w:r>
          </w:hyperlink>
        </w:p>
        <w:p w14:paraId="757DA768" w14:textId="44D763E6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87" w:history="1">
            <w:r w:rsidR="004B7225" w:rsidRPr="001B27A5">
              <w:rPr>
                <w:rStyle w:val="Hyperlink"/>
                <w:lang w:val="sk-SK"/>
              </w:rPr>
              <w:t>2.1.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  <w:lang w:val="sk-SK"/>
              </w:rPr>
              <w:t>Úvod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_Toc98981387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5</w:t>
            </w:r>
            <w:r w:rsidR="004B7225">
              <w:rPr>
                <w:webHidden/>
              </w:rPr>
              <w:fldChar w:fldCharType="end"/>
            </w:r>
          </w:hyperlink>
        </w:p>
        <w:p w14:paraId="708C2D33" w14:textId="715207AB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88" w:history="1">
            <w:r w:rsidR="004B7225" w:rsidRPr="001B27A5">
              <w:rPr>
                <w:rStyle w:val="Hyperlink"/>
              </w:rPr>
              <w:t>2.2.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Insert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_Toc98981388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5</w:t>
            </w:r>
            <w:r w:rsidR="004B7225">
              <w:rPr>
                <w:webHidden/>
              </w:rPr>
              <w:fldChar w:fldCharType="end"/>
            </w:r>
          </w:hyperlink>
        </w:p>
        <w:p w14:paraId="4CAEF76F" w14:textId="744EAE16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89" w:history="1">
            <w:r w:rsidR="004B7225" w:rsidRPr="001B27A5">
              <w:rPr>
                <w:rStyle w:val="Hyperlink"/>
              </w:rPr>
              <w:t>2.3.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Search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_Toc98981389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5</w:t>
            </w:r>
            <w:r w:rsidR="004B7225">
              <w:rPr>
                <w:webHidden/>
              </w:rPr>
              <w:fldChar w:fldCharType="end"/>
            </w:r>
          </w:hyperlink>
        </w:p>
        <w:p w14:paraId="6F574B8B" w14:textId="16424161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90" w:history="1">
            <w:r w:rsidR="004B7225" w:rsidRPr="001B27A5">
              <w:rPr>
                <w:rStyle w:val="Hyperlink"/>
              </w:rPr>
              <w:t>2.4.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Delete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_Toc98981390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6</w:t>
            </w:r>
            <w:r w:rsidR="004B7225">
              <w:rPr>
                <w:webHidden/>
              </w:rPr>
              <w:fldChar w:fldCharType="end"/>
            </w:r>
          </w:hyperlink>
        </w:p>
        <w:p w14:paraId="02F9F4C2" w14:textId="626CEDD9" w:rsidR="004B7225" w:rsidRDefault="003E7074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91" w:history="1">
            <w:r w:rsidR="004B7225" w:rsidRPr="001B27A5">
              <w:rPr>
                <w:rStyle w:val="Hyperlink"/>
              </w:rPr>
              <w:t>Hashovacie tabuľky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_Toc98981391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6</w:t>
            </w:r>
            <w:r w:rsidR="004B7225">
              <w:rPr>
                <w:webHidden/>
              </w:rPr>
              <w:fldChar w:fldCharType="end"/>
            </w:r>
          </w:hyperlink>
        </w:p>
        <w:p w14:paraId="4A2F6143" w14:textId="3F704C7D" w:rsidR="004B7225" w:rsidRDefault="003E707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92" w:history="1">
            <w:r w:rsidR="004B7225" w:rsidRPr="001B27A5">
              <w:rPr>
                <w:rStyle w:val="Hyperlink"/>
              </w:rPr>
              <w:t>3.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Chaining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_Toc98981392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6</w:t>
            </w:r>
            <w:r w:rsidR="004B7225">
              <w:rPr>
                <w:webHidden/>
              </w:rPr>
              <w:fldChar w:fldCharType="end"/>
            </w:r>
          </w:hyperlink>
        </w:p>
        <w:p w14:paraId="16B31652" w14:textId="10349E97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93" w:history="1">
            <w:r w:rsidR="004B7225" w:rsidRPr="001B27A5">
              <w:rPr>
                <w:rStyle w:val="Hyperlink"/>
              </w:rPr>
              <w:t>3.1.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Úvod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_Toc98981393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6</w:t>
            </w:r>
            <w:r w:rsidR="004B7225">
              <w:rPr>
                <w:webHidden/>
              </w:rPr>
              <w:fldChar w:fldCharType="end"/>
            </w:r>
          </w:hyperlink>
        </w:p>
        <w:p w14:paraId="6F6BFD23" w14:textId="2A6E3444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94" w:history="1">
            <w:r w:rsidR="004B7225" w:rsidRPr="001B27A5">
              <w:rPr>
                <w:rStyle w:val="Hyperlink"/>
              </w:rPr>
              <w:t>3.2.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Insert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_Toc98981394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6</w:t>
            </w:r>
            <w:r w:rsidR="004B7225">
              <w:rPr>
                <w:webHidden/>
              </w:rPr>
              <w:fldChar w:fldCharType="end"/>
            </w:r>
          </w:hyperlink>
        </w:p>
        <w:p w14:paraId="1CDB0E25" w14:textId="55A80A86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95" w:history="1">
            <w:r w:rsidR="004B7225" w:rsidRPr="001B27A5">
              <w:rPr>
                <w:rStyle w:val="Hyperlink"/>
              </w:rPr>
              <w:t>3.3.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Search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_Toc98981395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7</w:t>
            </w:r>
            <w:r w:rsidR="004B7225">
              <w:rPr>
                <w:webHidden/>
              </w:rPr>
              <w:fldChar w:fldCharType="end"/>
            </w:r>
          </w:hyperlink>
        </w:p>
        <w:p w14:paraId="1ABA609C" w14:textId="1F3BB5CF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96" w:history="1">
            <w:r w:rsidR="004B7225" w:rsidRPr="001B27A5">
              <w:rPr>
                <w:rStyle w:val="Hyperlink"/>
              </w:rPr>
              <w:t>3.4.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Delete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_Toc98981396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7</w:t>
            </w:r>
            <w:r w:rsidR="004B7225">
              <w:rPr>
                <w:webHidden/>
              </w:rPr>
              <w:fldChar w:fldCharType="end"/>
            </w:r>
          </w:hyperlink>
        </w:p>
        <w:p w14:paraId="7B18F8DD" w14:textId="2194DD13" w:rsidR="004B7225" w:rsidRDefault="003E707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97" w:history="1">
            <w:r w:rsidR="004B7225" w:rsidRPr="001B27A5">
              <w:rPr>
                <w:rStyle w:val="Hyperlink"/>
              </w:rPr>
              <w:t>4.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Open Addressing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_Toc98981397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7</w:t>
            </w:r>
            <w:r w:rsidR="004B7225">
              <w:rPr>
                <w:webHidden/>
              </w:rPr>
              <w:fldChar w:fldCharType="end"/>
            </w:r>
          </w:hyperlink>
        </w:p>
        <w:p w14:paraId="08103F55" w14:textId="6AF7A957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98" w:history="1">
            <w:r w:rsidR="004B7225" w:rsidRPr="001B27A5">
              <w:rPr>
                <w:rStyle w:val="Hyperlink"/>
              </w:rPr>
              <w:t>4.1.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Úvod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_Toc98981398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7</w:t>
            </w:r>
            <w:r w:rsidR="004B7225">
              <w:rPr>
                <w:webHidden/>
              </w:rPr>
              <w:fldChar w:fldCharType="end"/>
            </w:r>
          </w:hyperlink>
        </w:p>
        <w:p w14:paraId="725A5BE5" w14:textId="3C1BADC7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399" w:history="1">
            <w:r w:rsidR="004B7225" w:rsidRPr="001B27A5">
              <w:rPr>
                <w:rStyle w:val="Hyperlink"/>
              </w:rPr>
              <w:t>4.2.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Insert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_Toc98981399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8</w:t>
            </w:r>
            <w:r w:rsidR="004B7225">
              <w:rPr>
                <w:webHidden/>
              </w:rPr>
              <w:fldChar w:fldCharType="end"/>
            </w:r>
          </w:hyperlink>
        </w:p>
        <w:p w14:paraId="0F844CFE" w14:textId="010FEC3A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400" w:history="1">
            <w:r w:rsidR="004B7225" w:rsidRPr="001B27A5">
              <w:rPr>
                <w:rStyle w:val="Hyperlink"/>
              </w:rPr>
              <w:t>4.3.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Search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_Toc98981400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8</w:t>
            </w:r>
            <w:r w:rsidR="004B7225">
              <w:rPr>
                <w:webHidden/>
              </w:rPr>
              <w:fldChar w:fldCharType="end"/>
            </w:r>
          </w:hyperlink>
        </w:p>
        <w:p w14:paraId="618A55DB" w14:textId="4B10BA4C" w:rsidR="004B7225" w:rsidRDefault="003E707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401" w:history="1">
            <w:r w:rsidR="004B7225" w:rsidRPr="001B27A5">
              <w:rPr>
                <w:rStyle w:val="Hyperlink"/>
              </w:rPr>
              <w:t>4.4.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Delete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_Toc98981401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8</w:t>
            </w:r>
            <w:r w:rsidR="004B7225">
              <w:rPr>
                <w:webHidden/>
              </w:rPr>
              <w:fldChar w:fldCharType="end"/>
            </w:r>
          </w:hyperlink>
        </w:p>
        <w:p w14:paraId="130CAB7F" w14:textId="1C3D3724" w:rsidR="004B7225" w:rsidRDefault="003E7074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402" w:history="1">
            <w:r w:rsidR="004B7225" w:rsidRPr="001B27A5">
              <w:rPr>
                <w:rStyle w:val="Hyperlink"/>
              </w:rPr>
              <w:t>Testovanie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_Toc98981402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9</w:t>
            </w:r>
            <w:r w:rsidR="004B7225">
              <w:rPr>
                <w:webHidden/>
              </w:rPr>
              <w:fldChar w:fldCharType="end"/>
            </w:r>
          </w:hyperlink>
        </w:p>
        <w:p w14:paraId="681BE10E" w14:textId="0865AF73" w:rsidR="004B7225" w:rsidRDefault="003E707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403" w:history="1">
            <w:r w:rsidR="004B7225" w:rsidRPr="001B27A5">
              <w:rPr>
                <w:rStyle w:val="Hyperlink"/>
              </w:rPr>
              <w:t>1.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Insert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_Toc98981403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9</w:t>
            </w:r>
            <w:r w:rsidR="004B7225">
              <w:rPr>
                <w:webHidden/>
              </w:rPr>
              <w:fldChar w:fldCharType="end"/>
            </w:r>
          </w:hyperlink>
        </w:p>
        <w:p w14:paraId="1095BF97" w14:textId="219C47BC" w:rsidR="004B7225" w:rsidRDefault="003E707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404" w:history="1">
            <w:r w:rsidR="004B7225" w:rsidRPr="001B27A5">
              <w:rPr>
                <w:rStyle w:val="Hyperlink"/>
              </w:rPr>
              <w:t>2.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Search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_Toc98981404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9</w:t>
            </w:r>
            <w:r w:rsidR="004B7225">
              <w:rPr>
                <w:webHidden/>
              </w:rPr>
              <w:fldChar w:fldCharType="end"/>
            </w:r>
          </w:hyperlink>
        </w:p>
        <w:p w14:paraId="5BE3ADBD" w14:textId="4B41514D" w:rsidR="004B7225" w:rsidRDefault="003E707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98981405" w:history="1">
            <w:r w:rsidR="004B7225" w:rsidRPr="001B27A5">
              <w:rPr>
                <w:rStyle w:val="Hyperlink"/>
              </w:rPr>
              <w:t>3.</w:t>
            </w:r>
            <w:r w:rsidR="004B7225">
              <w:rPr>
                <w:rFonts w:eastAsiaTheme="minorEastAsia"/>
                <w:lang w:val="en-GB" w:eastAsia="en-GB"/>
              </w:rPr>
              <w:tab/>
            </w:r>
            <w:r w:rsidR="004B7225" w:rsidRPr="001B27A5">
              <w:rPr>
                <w:rStyle w:val="Hyperlink"/>
              </w:rPr>
              <w:t>Delete</w:t>
            </w:r>
            <w:r w:rsidR="004B7225">
              <w:rPr>
                <w:webHidden/>
              </w:rPr>
              <w:tab/>
            </w:r>
            <w:r w:rsidR="004B7225">
              <w:rPr>
                <w:webHidden/>
              </w:rPr>
              <w:fldChar w:fldCharType="begin"/>
            </w:r>
            <w:r w:rsidR="004B7225">
              <w:rPr>
                <w:webHidden/>
              </w:rPr>
              <w:instrText xml:space="preserve"> PAGEREF _Toc98981405 \h </w:instrText>
            </w:r>
            <w:r w:rsidR="004B7225">
              <w:rPr>
                <w:webHidden/>
              </w:rPr>
            </w:r>
            <w:r w:rsidR="004B7225">
              <w:rPr>
                <w:webHidden/>
              </w:rPr>
              <w:fldChar w:fldCharType="separate"/>
            </w:r>
            <w:r w:rsidR="0060107D">
              <w:rPr>
                <w:webHidden/>
              </w:rPr>
              <w:t>10</w:t>
            </w:r>
            <w:r w:rsidR="004B7225">
              <w:rPr>
                <w:webHidden/>
              </w:rPr>
              <w:fldChar w:fldCharType="end"/>
            </w:r>
          </w:hyperlink>
        </w:p>
        <w:p w14:paraId="36D7C3F9" w14:textId="488D1A1B" w:rsidR="00CC4AE5" w:rsidRDefault="00CC4AE5">
          <w:r>
            <w:rPr>
              <w:b/>
              <w:bCs/>
            </w:rPr>
            <w:fldChar w:fldCharType="end"/>
          </w:r>
        </w:p>
      </w:sdtContent>
    </w:sdt>
    <w:p w14:paraId="1ACA4622" w14:textId="1C9640F9" w:rsidR="00383136" w:rsidRPr="00837C99" w:rsidRDefault="00013CF6" w:rsidP="00837C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599434" w14:textId="7482FF75" w:rsidR="00383136" w:rsidRDefault="00383136" w:rsidP="00006732">
      <w:pPr>
        <w:pStyle w:val="Heading1"/>
      </w:pPr>
      <w:bookmarkStart w:id="0" w:name="_Toc98981379"/>
      <w:r>
        <w:lastRenderedPageBreak/>
        <w:t>Úvod</w:t>
      </w:r>
      <w:bookmarkEnd w:id="0"/>
    </w:p>
    <w:p w14:paraId="6F0B3665" w14:textId="6B6AFCB2" w:rsidR="00383136" w:rsidRPr="00383136" w:rsidRDefault="00457CE0" w:rsidP="00383136">
      <w:r>
        <w:t xml:space="preserve">V tejto práci si </w:t>
      </w:r>
      <w:r w:rsidR="00F658B4">
        <w:t xml:space="preserve">porovnáme implmentácie rôznych dátových štruktúr. Budeme pracovať s binárnymi stromami a hashovacími tabuľkami. </w:t>
      </w:r>
      <w:r w:rsidR="00093D51">
        <w:t>Na každú dátovú štruktúru sú spravené dve rôzne implementácie.</w:t>
      </w:r>
      <w:r w:rsidR="00605681">
        <w:t xml:space="preserve"> Z možností pri binárnych stromoch som si vybral</w:t>
      </w:r>
      <w:r w:rsidR="00663B8A">
        <w:t xml:space="preserve"> s</w:t>
      </w:r>
      <w:r w:rsidR="00B52A34">
        <w:t xml:space="preserve">amovyvažovací AVL strom a </w:t>
      </w:r>
      <w:r w:rsidR="00663B8A">
        <w:t>Splay strom</w:t>
      </w:r>
      <w:r w:rsidR="00C37567">
        <w:t>.</w:t>
      </w:r>
      <w:r w:rsidR="00605681">
        <w:t xml:space="preserve"> </w:t>
      </w:r>
      <w:r w:rsidR="008D2B21">
        <w:t xml:space="preserve">Pri tabuľkách </w:t>
      </w:r>
      <w:r w:rsidR="004560C3">
        <w:t>som si vybral Hash Table Chaining, čiže zreťazovanie jednotlivých prvkov a Open Addressing</w:t>
      </w:r>
      <w:r w:rsidR="00705D98">
        <w:t>, presnejšie Linear Probing.</w:t>
      </w:r>
      <w:r w:rsidR="00E62AE9">
        <w:t xml:space="preserve"> Vo všetkých implementáciach sú funkcie na </w:t>
      </w:r>
      <w:r w:rsidR="00711DD4">
        <w:t>pridanie prvku do štruktúry, vyhľadanie prvku a odstránenie prvku zo štruktúry.</w:t>
      </w:r>
    </w:p>
    <w:p w14:paraId="10D60472" w14:textId="726B1034" w:rsidR="00AB68AC" w:rsidRDefault="00D16123" w:rsidP="00006732">
      <w:pPr>
        <w:pStyle w:val="Heading1"/>
      </w:pPr>
      <w:bookmarkStart w:id="1" w:name="_Toc98981380"/>
      <w:r w:rsidRPr="00FF2B40">
        <w:t>Bin</w:t>
      </w:r>
      <w:r w:rsidR="00AB68AC">
        <w:t>árny vyhľadávací strom</w:t>
      </w:r>
      <w:bookmarkEnd w:id="1"/>
    </w:p>
    <w:p w14:paraId="6FC606E0" w14:textId="6BC9AD66" w:rsidR="00F02FB5" w:rsidRPr="00F02FB5" w:rsidRDefault="00F02FB5" w:rsidP="00F02FB5">
      <w:r>
        <w:t>Binárn</w:t>
      </w:r>
      <w:r w:rsidR="002C5087">
        <w:t>y</w:t>
      </w:r>
      <w:r>
        <w:t xml:space="preserve"> vyhľadávac</w:t>
      </w:r>
      <w:r w:rsidR="002C5087">
        <w:t>í</w:t>
      </w:r>
      <w:r>
        <w:t xml:space="preserve"> strom</w:t>
      </w:r>
      <w:r w:rsidR="002C5087">
        <w:t xml:space="preserve"> je stromová</w:t>
      </w:r>
      <w:r>
        <w:t xml:space="preserve"> dátová štruktúra</w:t>
      </w:r>
      <w:r w:rsidR="00066ECF">
        <w:t xml:space="preserve">, ktorá má určité vlastnosti. </w:t>
      </w:r>
      <w:r w:rsidR="002B27AE">
        <w:t xml:space="preserve">Medzi tieto vlastnosti patrí napríklad to, že </w:t>
      </w:r>
      <w:r w:rsidR="00C62DA5">
        <w:t>ľavý podstrom</w:t>
      </w:r>
      <w:r w:rsidR="00B374C8">
        <w:t xml:space="preserve"> prvku</w:t>
      </w:r>
      <w:r w:rsidR="00C62DA5">
        <w:t xml:space="preserve"> obsahuje iba prvky</w:t>
      </w:r>
      <w:r w:rsidR="00B374C8">
        <w:t xml:space="preserve"> s menšou hodnotou ak</w:t>
      </w:r>
      <w:r w:rsidR="00F747F2">
        <w:t xml:space="preserve">o je hodnota prvku. Pravý podstrom </w:t>
      </w:r>
      <w:r w:rsidR="001E198D">
        <w:t>prvku obsahuje iba prvky, ktoré sú od daného prvku väčšie</w:t>
      </w:r>
      <w:r w:rsidR="009C20C9">
        <w:t xml:space="preserve">. Ide tu o to, že všetky podstromy sú tiež binárne vyhľadávacie stromy. </w:t>
      </w:r>
      <w:r w:rsidR="00D4010A">
        <w:t xml:space="preserve">Keďže tu pracujeme s podstromami, ktoré sú rovnakej štruktúry, budeme </w:t>
      </w:r>
      <w:r w:rsidR="00A22380">
        <w:t>veľmi často pracovať s rekurziou.</w:t>
      </w:r>
    </w:p>
    <w:p w14:paraId="79F83F27" w14:textId="76F725D0" w:rsidR="00C82580" w:rsidRDefault="002267D7" w:rsidP="00013CF6">
      <w:pPr>
        <w:pStyle w:val="Heading2"/>
        <w:numPr>
          <w:ilvl w:val="0"/>
          <w:numId w:val="13"/>
        </w:numPr>
      </w:pPr>
      <w:bookmarkStart w:id="2" w:name="_Toc98981381"/>
      <w:r>
        <w:t xml:space="preserve">AVL </w:t>
      </w:r>
      <w:r w:rsidR="00AB68AC">
        <w:t>Strom</w:t>
      </w:r>
      <w:bookmarkEnd w:id="2"/>
    </w:p>
    <w:p w14:paraId="38153F33" w14:textId="27827E29" w:rsidR="009A6EE6" w:rsidRDefault="00AB68AC" w:rsidP="0001604D">
      <w:pPr>
        <w:pStyle w:val="Heading3"/>
        <w:numPr>
          <w:ilvl w:val="1"/>
          <w:numId w:val="13"/>
        </w:numPr>
      </w:pPr>
      <w:bookmarkStart w:id="3" w:name="_Toc98981382"/>
      <w:r>
        <w:t>Úvod</w:t>
      </w:r>
      <w:bookmarkEnd w:id="3"/>
    </w:p>
    <w:p w14:paraId="79C99151" w14:textId="351A955F" w:rsidR="0082691B" w:rsidRDefault="00F942FE" w:rsidP="001A3691">
      <w:pPr>
        <w:ind w:firstLine="360"/>
      </w:pPr>
      <w:r>
        <w:t>Pri svojej implementácii AVL stromu som sa snažil robiť ju najjednoduchšie, ako to išlo</w:t>
      </w:r>
      <w:r w:rsidR="00FB151A">
        <w:t>. AVL strom je typ binárneho vyhľadávacieho stromu, ktorý je samovyvažovací</w:t>
      </w:r>
      <w:r w:rsidR="0069141C">
        <w:t xml:space="preserve"> a vyvažuje sa pomocou toho, že</w:t>
      </w:r>
      <w:r w:rsidR="00C337C7">
        <w:t xml:space="preserve"> rozdiel výšok pravého a ľavého podstromu nikdy nemôže byť väčší ako 1.</w:t>
      </w:r>
      <w:r w:rsidR="001A3691">
        <w:t xml:space="preserve"> Toto musí vždy platiť pre všetky prvky v strome.</w:t>
      </w:r>
    </w:p>
    <w:p w14:paraId="64855C3A" w14:textId="2647AB6D" w:rsidR="001A3691" w:rsidRDefault="00263A32" w:rsidP="001A3691">
      <w:pPr>
        <w:ind w:firstLine="360"/>
      </w:pPr>
      <w:r>
        <w:t xml:space="preserve">Na riešenie tohto problému si pomáhame rotáciami, čiže </w:t>
      </w:r>
      <w:r w:rsidR="00BE575A">
        <w:t>menením</w:t>
      </w:r>
      <w:r>
        <w:t xml:space="preserve"> </w:t>
      </w:r>
      <w:r w:rsidR="00BE575A">
        <w:t>pozícií prvkov</w:t>
      </w:r>
      <w:r>
        <w:t xml:space="preserve"> v strome</w:t>
      </w:r>
      <w:r w:rsidR="00BE575A">
        <w:t>.</w:t>
      </w:r>
      <w:r w:rsidR="006702EA">
        <w:t xml:space="preserve"> Algoritmus rotácie je celkom </w:t>
      </w:r>
      <w:r w:rsidR="00D947B6">
        <w:t>zrejmý, keď pochopíme princíp rotácie.</w:t>
      </w:r>
    </w:p>
    <w:p w14:paraId="74200785" w14:textId="77777777" w:rsidR="00541DE1" w:rsidRDefault="00541DE1" w:rsidP="00CA1668">
      <w:pPr>
        <w:sectPr w:rsidR="00541DE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FCF7E1" w14:textId="5DB598E8" w:rsidR="00CA1668" w:rsidRDefault="00541DE1" w:rsidP="00CA1668">
      <w:r>
        <w:drawing>
          <wp:inline distT="0" distB="0" distL="0" distR="0" wp14:anchorId="1AB7E436" wp14:editId="02A37D7D">
            <wp:extent cx="2840011" cy="10941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352" cy="11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161E" w14:textId="3430278B" w:rsidR="00541DE1" w:rsidRDefault="00541DE1" w:rsidP="00CA1668">
      <w:r>
        <w:drawing>
          <wp:inline distT="0" distB="0" distL="0" distR="0" wp14:anchorId="3669C82D" wp14:editId="39E9A345">
            <wp:extent cx="2991978" cy="109450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805" cy="11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7075" w14:textId="77777777" w:rsidR="00541DE1" w:rsidRDefault="00541DE1" w:rsidP="00CA1668">
      <w:pPr>
        <w:sectPr w:rsidR="00541DE1" w:rsidSect="00541DE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95A68D" w14:textId="17D54508" w:rsidR="001A3691" w:rsidRDefault="00F756F4" w:rsidP="008173B5">
      <w:pPr>
        <w:ind w:firstLine="360"/>
        <w:rPr>
          <w:lang w:val="sk-SK"/>
        </w:rPr>
      </w:pPr>
      <w:r>
        <w:rPr>
          <w:lang w:val="sk-SK"/>
        </w:rPr>
        <w:t>Toto vyvažovanie je</w:t>
      </w:r>
      <w:r w:rsidR="008173B5">
        <w:rPr>
          <w:lang w:val="sk-SK"/>
        </w:rPr>
        <w:t xml:space="preserve"> pri veľkých stromoch</w:t>
      </w:r>
      <w:r>
        <w:rPr>
          <w:lang w:val="sk-SK"/>
        </w:rPr>
        <w:t xml:space="preserve"> </w:t>
      </w:r>
      <w:r w:rsidR="008173B5">
        <w:rPr>
          <w:lang w:val="sk-SK"/>
        </w:rPr>
        <w:t xml:space="preserve">veľmi účinné a pri operáciách so stromom ušetríme veľa času. </w:t>
      </w:r>
      <w:r w:rsidR="00602972">
        <w:rPr>
          <w:lang w:val="sk-SK"/>
        </w:rPr>
        <w:t>Pri binárnom strome sa nám môže</w:t>
      </w:r>
      <w:r w:rsidR="0070529E">
        <w:rPr>
          <w:lang w:val="sk-SK"/>
        </w:rPr>
        <w:t xml:space="preserve"> stať, že pri nevhodnom datasete by sme mali časovú komplexitu až O(n). Pri </w:t>
      </w:r>
      <w:r w:rsidR="00602972">
        <w:rPr>
          <w:lang w:val="sk-SK"/>
        </w:rPr>
        <w:t>samovyvažovacom strome je však najhorší možný scenár O(log n)</w:t>
      </w:r>
      <w:r w:rsidR="00C03C21">
        <w:rPr>
          <w:lang w:val="sk-SK"/>
        </w:rPr>
        <w:t>, čiže pri veľkých číslach často nepredstaviteľný rozdiel.</w:t>
      </w:r>
    </w:p>
    <w:p w14:paraId="02B1F3CE" w14:textId="77777777" w:rsidR="006F66ED" w:rsidRDefault="00C7117C" w:rsidP="006F66ED">
      <w:pPr>
        <w:ind w:firstLine="360"/>
        <w:rPr>
          <w:lang w:val="sk-SK"/>
        </w:rPr>
      </w:pPr>
      <w:r>
        <w:rPr>
          <w:lang w:val="sk-SK"/>
        </w:rPr>
        <w:t xml:space="preserve">Ako sme už spomínali, pri binárnych stromoch často používame rekurziu. AVL strom určite </w:t>
      </w:r>
      <w:r w:rsidR="006535F9">
        <w:rPr>
          <w:lang w:val="sk-SK"/>
        </w:rPr>
        <w:t>nie je</w:t>
      </w:r>
      <w:r>
        <w:rPr>
          <w:lang w:val="sk-SK"/>
        </w:rPr>
        <w:t xml:space="preserve"> výnimkou.</w:t>
      </w:r>
      <w:r w:rsidR="006535F9">
        <w:rPr>
          <w:lang w:val="sk-SK"/>
        </w:rPr>
        <w:t xml:space="preserve"> Rekurentne prehľadávame strom pri všetkých operáciách so stromom. </w:t>
      </w:r>
      <w:r w:rsidR="007E09C3">
        <w:rPr>
          <w:lang w:val="sk-SK"/>
        </w:rPr>
        <w:t xml:space="preserve">Na kontrolovanie vyváženosti je samozrejme tiež vhodná rekurzia. </w:t>
      </w:r>
      <w:r w:rsidR="002F5971">
        <w:rPr>
          <w:lang w:val="sk-SK"/>
        </w:rPr>
        <w:t xml:space="preserve">Pri každom prvku </w:t>
      </w:r>
      <w:r w:rsidR="008175EE">
        <w:rPr>
          <w:lang w:val="sk-SK"/>
        </w:rPr>
        <w:t xml:space="preserve">máme určený </w:t>
      </w:r>
      <w:r w:rsidR="002F5971">
        <w:rPr>
          <w:lang w:val="sk-SK"/>
        </w:rPr>
        <w:t xml:space="preserve">parameter: výšku. </w:t>
      </w:r>
      <w:r w:rsidR="008175EE">
        <w:rPr>
          <w:lang w:val="sk-SK"/>
        </w:rPr>
        <w:t xml:space="preserve">Keďže vieme, že rozdiel výšok </w:t>
      </w:r>
      <w:r w:rsidR="00B07E7A">
        <w:rPr>
          <w:lang w:val="sk-SK"/>
        </w:rPr>
        <w:t xml:space="preserve">všetkých podstromov nesmie byť väčší ako 1. </w:t>
      </w:r>
      <w:r w:rsidR="001F26E4">
        <w:rPr>
          <w:lang w:val="sk-SK"/>
        </w:rPr>
        <w:t>Preto počítame takzvaný balance factor</w:t>
      </w:r>
      <w:r w:rsidR="004D235C">
        <w:rPr>
          <w:lang w:val="sk-SK"/>
        </w:rPr>
        <w:t xml:space="preserve"> prvk</w:t>
      </w:r>
      <w:r w:rsidR="006F66ED">
        <w:rPr>
          <w:lang w:val="sk-SK"/>
        </w:rPr>
        <w:t>u.</w:t>
      </w:r>
      <w:r w:rsidR="001F26E4">
        <w:rPr>
          <w:lang w:val="sk-SK"/>
        </w:rPr>
        <w:t xml:space="preserve"> </w:t>
      </w:r>
    </w:p>
    <w:p w14:paraId="3F9D6FD8" w14:textId="178FCCD6" w:rsidR="00C7117C" w:rsidRDefault="004D235C" w:rsidP="006F66ED">
      <w:pPr>
        <w:ind w:firstLine="360"/>
        <w:rPr>
          <w:lang w:val="sk-SK"/>
        </w:rPr>
      </w:pPr>
      <w:r>
        <w:rPr>
          <w:lang w:val="sk-SK"/>
        </w:rPr>
        <w:t>Vypočítame ho presne tak, ako to máme zadefinované:</w:t>
      </w:r>
    </w:p>
    <w:p w14:paraId="36B07332" w14:textId="512C7B94" w:rsidR="004D235C" w:rsidRDefault="004D235C" w:rsidP="00D1216C">
      <w:pPr>
        <w:ind w:firstLine="360"/>
        <w:jc w:val="center"/>
      </w:pPr>
      <w:r>
        <w:drawing>
          <wp:inline distT="0" distB="0" distL="0" distR="0" wp14:anchorId="328DC046" wp14:editId="0315F94D">
            <wp:extent cx="4457700" cy="838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2E4C" w14:textId="5466BC8C" w:rsidR="0046150C" w:rsidRDefault="003C0E7F" w:rsidP="0046150C">
      <w:pPr>
        <w:ind w:firstLine="360"/>
      </w:pPr>
      <w:r>
        <w:lastRenderedPageBreak/>
        <w:t xml:space="preserve">Pomocou </w:t>
      </w:r>
      <w:r w:rsidR="00F06377">
        <w:t>tejto metódy</w:t>
      </w:r>
      <w:r>
        <w:t xml:space="preserve"> vieme, ako máme </w:t>
      </w:r>
      <w:r w:rsidR="00F06377">
        <w:t>vyvažovať strom.</w:t>
      </w:r>
    </w:p>
    <w:p w14:paraId="5E22BBE7" w14:textId="3AE2642A" w:rsidR="0046150C" w:rsidRDefault="0046150C" w:rsidP="0046150C">
      <w:pPr>
        <w:ind w:firstLine="360"/>
      </w:pPr>
      <w:r>
        <w:tab/>
        <w:t>Sú 4 spôsoby ako môžeme dostať nevyvážený strom</w:t>
      </w:r>
      <w:r w:rsidR="00F03C88">
        <w:t>.</w:t>
      </w:r>
      <w:r w:rsidR="0062249C">
        <w:t xml:space="preserve"> Prvý spôsob </w:t>
      </w:r>
      <w:r w:rsidR="003D59C5">
        <w:t xml:space="preserve">sa volá tzv. left left case, nastáva vtedy, keď treba </w:t>
      </w:r>
      <w:r w:rsidR="00E718C7">
        <w:t xml:space="preserve">spraviť pravú rotáciu lebo strom alebo jeho časť je príliš navážená na ľavú stranu. </w:t>
      </w:r>
      <w:r w:rsidR="009803B0">
        <w:t xml:space="preserve">Druhý spôsob je tzv. right right case, čiže to isté, ale na pravej strane. </w:t>
      </w:r>
      <w:r w:rsidR="006F5B37">
        <w:t xml:space="preserve">V tomto prípade treba spraviť pravú rotáciu. Ostatné dva spôsoby sú o niečo komplikovanejšie. </w:t>
      </w:r>
      <w:r w:rsidR="002C0DCC">
        <w:t xml:space="preserve">Je takzvaný left right case, kde je problém s tým, že </w:t>
      </w:r>
      <w:r w:rsidR="00227728">
        <w:t xml:space="preserve">je </w:t>
      </w:r>
      <w:r w:rsidR="001B6A8D">
        <w:t>nevyvážený</w:t>
      </w:r>
      <w:r w:rsidR="00227728">
        <w:t xml:space="preserve"> pravý podstrom ľavého podstromu. </w:t>
      </w:r>
      <w:r w:rsidR="00605BC4">
        <w:t>Následne už môže nastať iba right left case, ktorý</w:t>
      </w:r>
      <w:r w:rsidR="001B6A8D">
        <w:t xml:space="preserve"> má nevyvážený ľavý podstrom pravého podstromu.</w:t>
      </w:r>
    </w:p>
    <w:p w14:paraId="573CC09E" w14:textId="564EB18A" w:rsidR="00696AC0" w:rsidRPr="008A7605" w:rsidRDefault="003F7E4E" w:rsidP="00A86959">
      <w:r>
        <w:drawing>
          <wp:inline distT="0" distB="0" distL="0" distR="0" wp14:anchorId="48E6C299" wp14:editId="57C432CF">
            <wp:extent cx="2881745" cy="1064831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704" cy="10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F2B">
        <w:drawing>
          <wp:inline distT="0" distB="0" distL="0" distR="0" wp14:anchorId="6C5740FE" wp14:editId="4E02ABE1">
            <wp:extent cx="2839720" cy="10648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013" cy="107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959" w:rsidRPr="00A86959">
        <w:t xml:space="preserve"> </w:t>
      </w:r>
      <w:r w:rsidR="00A86959">
        <w:drawing>
          <wp:inline distT="0" distB="0" distL="0" distR="0" wp14:anchorId="46FF59E4" wp14:editId="2561EA03">
            <wp:extent cx="2826327" cy="1069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43" cy="10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D9E">
        <w:drawing>
          <wp:inline distT="0" distB="0" distL="0" distR="0" wp14:anchorId="0E1D3627" wp14:editId="4D873024">
            <wp:extent cx="2888673" cy="1064852"/>
            <wp:effectExtent l="0" t="0" r="6985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948" cy="10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A2F1" w14:textId="46B1E841" w:rsidR="008A7605" w:rsidRPr="008A7605" w:rsidRDefault="008A7605" w:rsidP="008A7605">
      <w:pPr>
        <w:sectPr w:rsidR="008A7605" w:rsidRPr="008A7605" w:rsidSect="00541DE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59545C" w14:textId="034DB59B" w:rsidR="008A7605" w:rsidRDefault="008A7605" w:rsidP="00A86959">
      <w:pPr>
        <w:rPr>
          <w:lang w:val="en-GB"/>
        </w:rPr>
        <w:sectPr w:rsidR="008A7605" w:rsidSect="00541DE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736D5C" w14:textId="77777777" w:rsidR="008A7605" w:rsidRDefault="008A7605" w:rsidP="00A86959">
      <w:pPr>
        <w:rPr>
          <w:lang w:val="en-GB"/>
        </w:rPr>
      </w:pPr>
    </w:p>
    <w:p w14:paraId="2205B1A3" w14:textId="6AEECCF1" w:rsidR="00696AC0" w:rsidRPr="00267F2B" w:rsidRDefault="00696AC0" w:rsidP="00A86959">
      <w:pPr>
        <w:rPr>
          <w:lang w:val="en-GB"/>
        </w:rPr>
      </w:pPr>
    </w:p>
    <w:p w14:paraId="6E06131A" w14:textId="77777777" w:rsidR="00696AC0" w:rsidRDefault="00696AC0" w:rsidP="0001604D">
      <w:pPr>
        <w:pStyle w:val="Heading3"/>
        <w:numPr>
          <w:ilvl w:val="1"/>
          <w:numId w:val="13"/>
        </w:numPr>
        <w:sectPr w:rsidR="00696AC0" w:rsidSect="00696A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553C128" w14:textId="74EB8101" w:rsidR="00C82580" w:rsidRDefault="00AE5FE6" w:rsidP="0001604D">
      <w:pPr>
        <w:pStyle w:val="Heading3"/>
        <w:numPr>
          <w:ilvl w:val="1"/>
          <w:numId w:val="13"/>
        </w:numPr>
      </w:pPr>
      <w:bookmarkStart w:id="4" w:name="_Toc98981383"/>
      <w:r>
        <w:t>Insert</w:t>
      </w:r>
      <w:bookmarkEnd w:id="4"/>
    </w:p>
    <w:p w14:paraId="65CABBCB" w14:textId="77777777" w:rsidR="00717846" w:rsidRDefault="00952BCB" w:rsidP="00D1216C">
      <w:pPr>
        <w:ind w:firstLine="360"/>
      </w:pPr>
      <w:r>
        <w:t xml:space="preserve">Vkladanie do AVL stromu je postavené na rovnakom princípe, ako </w:t>
      </w:r>
      <w:r w:rsidR="00271851">
        <w:t xml:space="preserve">vkladanie do </w:t>
      </w:r>
      <w:r w:rsidR="003B2C49">
        <w:t>obyčajného binárneho stromu, avšak s bonusom</w:t>
      </w:r>
      <w:r w:rsidR="006103CB">
        <w:t>, že potom vložení prvku treba strom vyvážiť.</w:t>
      </w:r>
      <w:r w:rsidR="00717846">
        <w:t xml:space="preserve"> </w:t>
      </w:r>
    </w:p>
    <w:p w14:paraId="040F789C" w14:textId="6F18FB68" w:rsidR="008A7605" w:rsidRDefault="00717846" w:rsidP="00717846">
      <w:pPr>
        <w:ind w:firstLine="360"/>
      </w:pPr>
      <w:r>
        <w:t xml:space="preserve">Operácia vloženia prebieha takto: </w:t>
      </w:r>
      <w:r w:rsidR="006103CB">
        <w:t xml:space="preserve"> </w:t>
      </w:r>
      <w:r w:rsidR="005713E6">
        <w:t xml:space="preserve">Najskôr skontrolujeme, či </w:t>
      </w:r>
      <w:r>
        <w:t xml:space="preserve">vkladaný strom </w:t>
      </w:r>
      <w:r w:rsidR="006411EE">
        <w:t>nie je null. Ak je, vložíme prvok do stromu ako koreň stromu.</w:t>
      </w:r>
      <w:r w:rsidR="00C71F22">
        <w:t xml:space="preserve"> Ak nie je, porovnáme hodnotu, ktorú ideme vložiť s hodnotou </w:t>
      </w:r>
      <w:r w:rsidR="00EE7F9B">
        <w:t xml:space="preserve">prvku, ktorý je práve koreň stromu. Ak je náš prvok menší, opakujeme tú istú operáciu na </w:t>
      </w:r>
      <w:r w:rsidR="00B47A03">
        <w:t>ľavého potomka koreňa. Ak je väčší</w:t>
      </w:r>
      <w:r w:rsidR="005066F3">
        <w:t xml:space="preserve">, </w:t>
      </w:r>
      <w:r w:rsidR="0071586F">
        <w:t>opakujeme operáciu vloženia na pravého potomka daného koreňa.</w:t>
      </w:r>
      <w:r w:rsidR="00B9037D">
        <w:t xml:space="preserve"> Takto sa rekurzívne dostaneme na miesto, kde potrebujeme prvok vložiť a vložíme ho tam.</w:t>
      </w:r>
    </w:p>
    <w:p w14:paraId="1056EAF6" w14:textId="7F6A8498" w:rsidR="00D1216C" w:rsidRDefault="00D1216C" w:rsidP="00D1216C">
      <w:pPr>
        <w:ind w:firstLine="360"/>
        <w:jc w:val="center"/>
      </w:pPr>
      <w:r>
        <w:drawing>
          <wp:inline distT="0" distB="0" distL="0" distR="0" wp14:anchorId="346DC3D0" wp14:editId="71FDE17E">
            <wp:extent cx="4191000" cy="13144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0255" w14:textId="0E0D9FFE" w:rsidR="00B9037D" w:rsidRPr="00717846" w:rsidRDefault="00B9037D" w:rsidP="00717846">
      <w:pPr>
        <w:ind w:firstLine="360"/>
      </w:pPr>
      <w:r>
        <w:t>Teraz potrebujeme strom</w:t>
      </w:r>
      <w:r w:rsidR="0018323C">
        <w:t xml:space="preserve"> ešte</w:t>
      </w:r>
      <w:r>
        <w:t xml:space="preserve"> vyvážiť.</w:t>
      </w:r>
      <w:r w:rsidR="002D51E9">
        <w:t xml:space="preserve"> Proces vyvažovania už sme si </w:t>
      </w:r>
      <w:r w:rsidR="0018323C">
        <w:t>opísali</w:t>
      </w:r>
      <w:r w:rsidR="00554354">
        <w:t xml:space="preserve"> vyššie.</w:t>
      </w:r>
    </w:p>
    <w:p w14:paraId="009C405C" w14:textId="76469A13" w:rsidR="002F38B5" w:rsidRDefault="00796FE1" w:rsidP="0001604D">
      <w:pPr>
        <w:pStyle w:val="Heading3"/>
        <w:numPr>
          <w:ilvl w:val="1"/>
          <w:numId w:val="13"/>
        </w:numPr>
      </w:pPr>
      <w:bookmarkStart w:id="5" w:name="_Toc98981384"/>
      <w:r>
        <w:t>Search</w:t>
      </w:r>
      <w:bookmarkEnd w:id="5"/>
    </w:p>
    <w:p w14:paraId="3ECC37F9" w14:textId="719211C2" w:rsidR="00554354" w:rsidRDefault="00E93EF4" w:rsidP="00B12214">
      <w:pPr>
        <w:ind w:firstLine="360"/>
      </w:pPr>
      <w:r>
        <w:t>Operácia hľadania je v AVL strome veľmi jednoduchá, stačí postupovať rovnako, ako pri obyčajnom binárnom vyhľadávacom strome.</w:t>
      </w:r>
      <w:r w:rsidR="00631D35">
        <w:t xml:space="preserve"> Vždy len rekurzívne zavoláme </w:t>
      </w:r>
      <w:r w:rsidR="006D6239">
        <w:t>operáciu v ľavom alebo pravom podstrome, podľa toho, či je naša hodnota vyššia alebo nižšia, ako hodnota aktuálneho prvku.</w:t>
      </w:r>
    </w:p>
    <w:p w14:paraId="77E138D8" w14:textId="19C7189F" w:rsidR="007E1197" w:rsidRPr="00554354" w:rsidRDefault="007E1197" w:rsidP="007E1197">
      <w:pPr>
        <w:jc w:val="center"/>
      </w:pPr>
      <w:r>
        <w:lastRenderedPageBreak/>
        <w:drawing>
          <wp:inline distT="0" distB="0" distL="0" distR="0" wp14:anchorId="0608507A" wp14:editId="0803FB17">
            <wp:extent cx="4267200" cy="17049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2DED" w14:textId="34F812B0" w:rsidR="00796FE1" w:rsidRDefault="00796FE1" w:rsidP="0001604D">
      <w:pPr>
        <w:pStyle w:val="Heading3"/>
        <w:numPr>
          <w:ilvl w:val="1"/>
          <w:numId w:val="13"/>
        </w:numPr>
      </w:pPr>
      <w:bookmarkStart w:id="6" w:name="_Toc98981385"/>
      <w:r>
        <w:t>Delete</w:t>
      </w:r>
      <w:bookmarkEnd w:id="6"/>
    </w:p>
    <w:p w14:paraId="05C568F6" w14:textId="5E8CC5CC" w:rsidR="007E1197" w:rsidRPr="007E1197" w:rsidRDefault="0085499E" w:rsidP="00320C01">
      <w:pPr>
        <w:ind w:firstLine="360"/>
      </w:pPr>
      <w:r>
        <w:t xml:space="preserve">Delete je najkomplikovanejšia operácia v AVL strome, ako aj v ostatných štruktúrach. </w:t>
      </w:r>
      <w:r w:rsidR="00876D14">
        <w:t xml:space="preserve">Začneme, rovnako, ako pri hľadaní, prezerať strom, kým nenájdeme prvok, ktorý chceme vymazať. </w:t>
      </w:r>
      <w:r w:rsidR="005A39AD">
        <w:t>Je situácia</w:t>
      </w:r>
      <w:r w:rsidR="009469B4">
        <w:t>, že nemá pravého suseda, vtedy</w:t>
      </w:r>
      <w:r w:rsidR="00F14BC2">
        <w:t xml:space="preserve"> by sme jednoducho </w:t>
      </w:r>
      <w:r w:rsidR="009E2808">
        <w:t xml:space="preserve">označili </w:t>
      </w:r>
      <w:r w:rsidR="00F14BC2">
        <w:t>jeho ľavého suseda</w:t>
      </w:r>
      <w:r w:rsidR="009E2808">
        <w:t xml:space="preserve"> za koreň, opačne, keby nemal </w:t>
      </w:r>
      <w:r w:rsidR="00F60F7B">
        <w:t>ľavého</w:t>
      </w:r>
      <w:r w:rsidR="009E2808">
        <w:t xml:space="preserve"> suseda</w:t>
      </w:r>
      <w:r w:rsidR="005A39AD">
        <w:t>. Keby m</w:t>
      </w:r>
      <w:r w:rsidR="00F60F7B">
        <w:t>al</w:t>
      </w:r>
      <w:r w:rsidR="005A39AD">
        <w:t xml:space="preserve"> oboch susedov</w:t>
      </w:r>
      <w:r w:rsidR="00F60F7B">
        <w:t>, musíme nájsť minimálny prvok v jeho pravom podstrome</w:t>
      </w:r>
      <w:r w:rsidR="00F876F3">
        <w:t xml:space="preserve"> a skopírovať ho na miesto prvku, ktorý ideme vymazať. Následne vymažeme náš prvok.</w:t>
      </w:r>
      <w:r w:rsidR="00742631">
        <w:t xml:space="preserve"> Po vymazaní vyvážime strom.</w:t>
      </w:r>
    </w:p>
    <w:p w14:paraId="19086393" w14:textId="601EB862" w:rsidR="00642AA9" w:rsidRDefault="00B12214" w:rsidP="001F1735">
      <w:pPr>
        <w:pStyle w:val="Heading2"/>
        <w:numPr>
          <w:ilvl w:val="0"/>
          <w:numId w:val="13"/>
        </w:numPr>
      </w:pPr>
      <w:bookmarkStart w:id="7" w:name="_Toc98981386"/>
      <w:r>
        <w:t>Splay Tree</w:t>
      </w:r>
      <w:bookmarkEnd w:id="7"/>
    </w:p>
    <w:p w14:paraId="5F729905" w14:textId="5A801D28" w:rsidR="0007633E" w:rsidRDefault="0074047C" w:rsidP="0007633E">
      <w:pPr>
        <w:pStyle w:val="Heading3"/>
        <w:numPr>
          <w:ilvl w:val="1"/>
          <w:numId w:val="13"/>
        </w:numPr>
        <w:rPr>
          <w:lang w:val="sk-SK"/>
        </w:rPr>
      </w:pPr>
      <w:bookmarkStart w:id="8" w:name="_Toc98981387"/>
      <w:r>
        <w:rPr>
          <w:lang w:val="sk-SK"/>
        </w:rPr>
        <w:t>Úvod</w:t>
      </w:r>
      <w:bookmarkEnd w:id="8"/>
    </w:p>
    <w:p w14:paraId="56D6DA4E" w14:textId="713D878B" w:rsidR="00B54401" w:rsidRPr="00872BAD" w:rsidRDefault="00DF408E" w:rsidP="00320C01">
      <w:pPr>
        <w:ind w:firstLine="360"/>
        <w:rPr>
          <w:lang w:val="sk-SK"/>
        </w:rPr>
      </w:pPr>
      <w:r>
        <w:rPr>
          <w:lang w:val="sk-SK"/>
        </w:rPr>
        <w:t>Splay strom je špeciálny typ samovyvažovacieho stromu.</w:t>
      </w:r>
      <w:r w:rsidR="00710D0C">
        <w:rPr>
          <w:lang w:val="sk-SK"/>
        </w:rPr>
        <w:t xml:space="preserve"> Hlavná myšlienka tohto stromu je to, aby prinášal nedávno vyhľadávané prvky na vrchol stromu – čím bližšie ku koreňu.</w:t>
      </w:r>
      <w:r w:rsidR="00315330">
        <w:rPr>
          <w:lang w:val="sk-SK"/>
        </w:rPr>
        <w:t xml:space="preserve"> Keď tým pádom hľadáme </w:t>
      </w:r>
      <w:r w:rsidR="00065B14">
        <w:rPr>
          <w:lang w:val="sk-SK"/>
        </w:rPr>
        <w:t xml:space="preserve">posledný vyhľadávaný prvok, </w:t>
      </w:r>
      <w:r w:rsidR="00162D44">
        <w:rPr>
          <w:lang w:val="sk-SK"/>
        </w:rPr>
        <w:t>nájdeme</w:t>
      </w:r>
      <w:r w:rsidR="00065B14">
        <w:rPr>
          <w:lang w:val="sk-SK"/>
        </w:rPr>
        <w:t xml:space="preserve"> ho pri časovej komplexite O(1).</w:t>
      </w:r>
      <w:r w:rsidR="00162D44">
        <w:rPr>
          <w:lang w:val="sk-SK"/>
        </w:rPr>
        <w:t xml:space="preserve"> Keď máme </w:t>
      </w:r>
      <w:r w:rsidR="005141BD">
        <w:rPr>
          <w:lang w:val="sk-SK"/>
        </w:rPr>
        <w:t xml:space="preserve">štruktúru, v ktorej sa potrebujeme frekventovane dostať iba ku niektorým prvkom, ostatné sú </w:t>
      </w:r>
      <w:r w:rsidR="00B54401">
        <w:rPr>
          <w:lang w:val="sk-SK"/>
        </w:rPr>
        <w:t>používané len zriedkavo alebo vôbec, vtedy sa nám oplatí použiť Splay strom.</w:t>
      </w:r>
    </w:p>
    <w:p w14:paraId="1A87EE0C" w14:textId="3DA4EAC3" w:rsidR="009E3404" w:rsidRDefault="009E3404" w:rsidP="000D6369">
      <w:pPr>
        <w:pStyle w:val="Heading3"/>
        <w:numPr>
          <w:ilvl w:val="1"/>
          <w:numId w:val="13"/>
        </w:numPr>
      </w:pPr>
      <w:bookmarkStart w:id="9" w:name="_Toc98981388"/>
      <w:r>
        <w:t>Insert</w:t>
      </w:r>
      <w:bookmarkEnd w:id="9"/>
    </w:p>
    <w:p w14:paraId="3BC3B7AB" w14:textId="47B54998" w:rsidR="00B54401" w:rsidRPr="00BB3E76" w:rsidRDefault="004533FA" w:rsidP="00320C01">
      <w:pPr>
        <w:ind w:firstLine="360"/>
      </w:pPr>
      <w:r>
        <w:t>Na to, aby sme mohli prid</w:t>
      </w:r>
      <w:r>
        <w:rPr>
          <w:lang w:val="sk-SK"/>
        </w:rPr>
        <w:t xml:space="preserve">ávať prvky do </w:t>
      </w:r>
      <w:r w:rsidR="00481769">
        <w:rPr>
          <w:lang w:val="sk-SK"/>
        </w:rPr>
        <w:t xml:space="preserve">Splay stromu, potrebujeme najskôr splay funkciu. </w:t>
      </w:r>
      <w:r w:rsidR="001108F7">
        <w:rPr>
          <w:lang w:val="sk-SK"/>
        </w:rPr>
        <w:t>Táto funkcia je viac opísaná v operácii hľadania, ale v podstate balancuje celý strom a</w:t>
      </w:r>
      <w:r w:rsidR="00BF19F4">
        <w:rPr>
          <w:lang w:val="sk-SK"/>
        </w:rPr>
        <w:t> dá posledný hľadaný prvok na pozíciu koreňa.</w:t>
      </w:r>
      <w:r w:rsidR="00351A6E">
        <w:rPr>
          <w:lang w:val="sk-SK"/>
        </w:rPr>
        <w:t xml:space="preserve"> </w:t>
      </w:r>
      <w:r w:rsidR="00CB0D73">
        <w:rPr>
          <w:lang w:val="sk-SK"/>
        </w:rPr>
        <w:t xml:space="preserve">Pri inserte zavoláme túto splay funkciu, ktorá pridá </w:t>
      </w:r>
      <w:r w:rsidR="00D42B84">
        <w:rPr>
          <w:lang w:val="sk-SK"/>
        </w:rPr>
        <w:t xml:space="preserve">list na pozíciu koreňa, </w:t>
      </w:r>
      <w:r w:rsidR="00DD15C5">
        <w:rPr>
          <w:lang w:val="sk-SK"/>
        </w:rPr>
        <w:t>pod ktorý</w:t>
      </w:r>
      <w:r w:rsidR="00D42B84">
        <w:rPr>
          <w:lang w:val="sk-SK"/>
        </w:rPr>
        <w:t xml:space="preserve"> by sme </w:t>
      </w:r>
      <w:r w:rsidR="00DD15C5">
        <w:rPr>
          <w:lang w:val="sk-SK"/>
        </w:rPr>
        <w:t>vložili náš nový prvok.</w:t>
      </w:r>
      <w:r w:rsidR="009C7D74">
        <w:rPr>
          <w:lang w:val="sk-SK"/>
        </w:rPr>
        <w:t xml:space="preserve"> Teraz spravíme to, že list, takže koreň, ktorý sme našli</w:t>
      </w:r>
      <w:r w:rsidR="00D8621E">
        <w:rPr>
          <w:lang w:val="sk-SK"/>
        </w:rPr>
        <w:t>,</w:t>
      </w:r>
      <w:r w:rsidR="009C7D74">
        <w:rPr>
          <w:lang w:val="sk-SK"/>
        </w:rPr>
        <w:t xml:space="preserve"> </w:t>
      </w:r>
      <w:r w:rsidR="002A26AB">
        <w:rPr>
          <w:lang w:val="sk-SK"/>
        </w:rPr>
        <w:t>bude pravým potomkom nášho nového prvku</w:t>
      </w:r>
      <w:r w:rsidR="00272F1C">
        <w:rPr>
          <w:lang w:val="sk-SK"/>
        </w:rPr>
        <w:t>, ak bude väčší, ľavým, ak menší ako nový prvok.</w:t>
      </w:r>
    </w:p>
    <w:p w14:paraId="6BC3F070" w14:textId="45F906F3" w:rsidR="009E3404" w:rsidRDefault="009E3404" w:rsidP="000D6369">
      <w:pPr>
        <w:pStyle w:val="Heading3"/>
        <w:numPr>
          <w:ilvl w:val="1"/>
          <w:numId w:val="13"/>
        </w:numPr>
      </w:pPr>
      <w:bookmarkStart w:id="10" w:name="_Toc98981389"/>
      <w:r>
        <w:t>Search</w:t>
      </w:r>
      <w:bookmarkEnd w:id="10"/>
    </w:p>
    <w:p w14:paraId="43B44430" w14:textId="4C4D6C2F" w:rsidR="00BB3E76" w:rsidRDefault="00250103" w:rsidP="00320C01">
      <w:pPr>
        <w:ind w:firstLine="360"/>
        <w:rPr>
          <w:lang w:val="sk-SK"/>
        </w:rPr>
      </w:pPr>
      <w:r>
        <w:t>H</w:t>
      </w:r>
      <w:r>
        <w:rPr>
          <w:lang w:val="sk-SK"/>
        </w:rPr>
        <w:t>ľadanie v Splay strome je možné už len zo samotnej operácie splay, ktorú sme spomínali</w:t>
      </w:r>
      <w:r w:rsidR="003A1A88">
        <w:rPr>
          <w:lang w:val="sk-SK"/>
        </w:rPr>
        <w:t xml:space="preserve">. Pri splayovaní </w:t>
      </w:r>
      <w:r w:rsidR="00F94987">
        <w:rPr>
          <w:lang w:val="sk-SK"/>
        </w:rPr>
        <w:t xml:space="preserve">vždy rekurzívne hľadáme hodnotu, </w:t>
      </w:r>
      <w:r w:rsidR="00CE2FD4">
        <w:rPr>
          <w:lang w:val="sk-SK"/>
        </w:rPr>
        <w:t xml:space="preserve">ktorú chceme buď vyhľadať pridať k nej alebo odstrániť. </w:t>
      </w:r>
      <w:r w:rsidR="008E2E20">
        <w:rPr>
          <w:lang w:val="sk-SK"/>
        </w:rPr>
        <w:t xml:space="preserve">Rozdelíme si ju na dve časti, podľa toho, či je hľadaná hodnota menšia alebo väčšia ako </w:t>
      </w:r>
      <w:r w:rsidR="00E247A8">
        <w:rPr>
          <w:lang w:val="sk-SK"/>
        </w:rPr>
        <w:t xml:space="preserve">koreň. </w:t>
      </w:r>
      <w:r w:rsidR="009A3F18">
        <w:rPr>
          <w:lang w:val="sk-SK"/>
        </w:rPr>
        <w:t xml:space="preserve">Máme tu 4 scenáre, podobne, ako pri AVL strome. </w:t>
      </w:r>
      <w:r w:rsidR="00A6195C">
        <w:rPr>
          <w:lang w:val="sk-SK"/>
        </w:rPr>
        <w:t>Môže to byť ľavý potomok ľavého potomka, pravý potomok pravého potomka, pravý potomok ľavého alebo ľavý potomok pravého.</w:t>
      </w:r>
      <w:r w:rsidR="00E31222">
        <w:rPr>
          <w:lang w:val="sk-SK"/>
        </w:rPr>
        <w:t xml:space="preserve"> Všetky tieto scenáre ošetríme </w:t>
      </w:r>
      <w:r w:rsidR="008C40E4">
        <w:rPr>
          <w:lang w:val="sk-SK"/>
        </w:rPr>
        <w:t>dvojitou rotáciou do vhodnej strany.</w:t>
      </w:r>
      <w:r w:rsidR="006607DF">
        <w:rPr>
          <w:lang w:val="sk-SK"/>
        </w:rPr>
        <w:t xml:space="preserve"> Po splayi bude nájdený prvok vždy koreňom stromu, takže je tým hotový search.</w:t>
      </w:r>
    </w:p>
    <w:p w14:paraId="7F8D9C95" w14:textId="5368B401" w:rsidR="00F64FE0" w:rsidRPr="00250103" w:rsidRDefault="00F64FE0" w:rsidP="007420A7">
      <w:pPr>
        <w:jc w:val="center"/>
        <w:rPr>
          <w:lang w:val="sk-SK"/>
        </w:rPr>
      </w:pPr>
      <w:r>
        <w:lastRenderedPageBreak/>
        <w:drawing>
          <wp:inline distT="0" distB="0" distL="0" distR="0" wp14:anchorId="72CE731C" wp14:editId="7522F6D3">
            <wp:extent cx="3714750" cy="13430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8F34" w14:textId="77777777" w:rsidR="005C65F0" w:rsidRDefault="009E3404" w:rsidP="005C65F0">
      <w:pPr>
        <w:pStyle w:val="Heading3"/>
        <w:numPr>
          <w:ilvl w:val="1"/>
          <w:numId w:val="13"/>
        </w:numPr>
      </w:pPr>
      <w:bookmarkStart w:id="11" w:name="_Toc98981390"/>
      <w:r>
        <w:t>Delete</w:t>
      </w:r>
      <w:bookmarkEnd w:id="11"/>
    </w:p>
    <w:p w14:paraId="097CF18E" w14:textId="182C9C2D" w:rsidR="006607DF" w:rsidRDefault="00A56847" w:rsidP="00735753">
      <w:pPr>
        <w:ind w:firstLine="360"/>
        <w:rPr>
          <w:lang w:val="sk-SK"/>
        </w:rPr>
      </w:pPr>
      <w:r>
        <w:t>Vymazanie prvku v Splay strome je menej náročné ako v AVL</w:t>
      </w:r>
      <w:r w:rsidR="00AC3C31">
        <w:t xml:space="preserve">. Pomocou splayu hneď premiestnime </w:t>
      </w:r>
      <w:r w:rsidR="005E6BBB">
        <w:t>vymazávaný prvok na miesto koreňa a vymažeme ho. Ostanú nám dva podstromy, ľavý a pravý.</w:t>
      </w:r>
      <w:r w:rsidR="004D6050">
        <w:t xml:space="preserve"> Teraz je taktika taká, že nájdeme najväčší prvok</w:t>
      </w:r>
      <w:r w:rsidR="00B16486">
        <w:rPr>
          <w:lang w:val="en-GB"/>
        </w:rPr>
        <w:t xml:space="preserve"> </w:t>
      </w:r>
      <w:r w:rsidR="00EA15FC">
        <w:rPr>
          <w:lang w:val="en-GB"/>
        </w:rPr>
        <w:t>z </w:t>
      </w:r>
      <w:r w:rsidR="00EA15FC">
        <w:rPr>
          <w:lang w:val="sk-SK"/>
        </w:rPr>
        <w:t xml:space="preserve">ľavého podstromu a zavoláme naňho splay. </w:t>
      </w:r>
      <w:r w:rsidR="00591FFE">
        <w:rPr>
          <w:lang w:val="sk-SK"/>
        </w:rPr>
        <w:t>Keď bude na vrchu ako koreň ľavého podstromu, určíme si ho ako koreň celého stromu tým, že mu pripíšeme pravý koreň ako pravého potomka.</w:t>
      </w:r>
    </w:p>
    <w:p w14:paraId="22321975" w14:textId="1F5A0CC7" w:rsidR="00735753" w:rsidRPr="00EA15FC" w:rsidRDefault="00735753" w:rsidP="00735753">
      <w:pPr>
        <w:jc w:val="center"/>
        <w:rPr>
          <w:lang w:val="sk-SK"/>
        </w:rPr>
      </w:pPr>
      <w:r>
        <w:drawing>
          <wp:inline distT="0" distB="0" distL="0" distR="0" wp14:anchorId="5CA8E2BE" wp14:editId="560F728E">
            <wp:extent cx="3371850" cy="600075"/>
            <wp:effectExtent l="0" t="0" r="0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568F" w14:textId="5348A4B7" w:rsidR="00293217" w:rsidRDefault="006F0835" w:rsidP="007D347D">
      <w:pPr>
        <w:pStyle w:val="Heading1"/>
      </w:pPr>
      <w:bookmarkStart w:id="12" w:name="_Toc98981391"/>
      <w:r>
        <w:t>Hashovacie tabuľky</w:t>
      </w:r>
      <w:bookmarkEnd w:id="12"/>
    </w:p>
    <w:p w14:paraId="65D0F1E9" w14:textId="6202F2EF" w:rsidR="00F32A91" w:rsidRPr="00F32A91" w:rsidRDefault="00F32A91" w:rsidP="00320C01">
      <w:pPr>
        <w:ind w:firstLine="360"/>
        <w:rPr>
          <w:lang w:val="sk-SK"/>
        </w:rPr>
      </w:pPr>
      <w:r>
        <w:t>Hashovacie tabu</w:t>
      </w:r>
      <w:r>
        <w:rPr>
          <w:lang w:val="sk-SK"/>
        </w:rPr>
        <w:t xml:space="preserve">ľky sú dátová štruktúra, ktorá </w:t>
      </w:r>
      <w:r w:rsidR="001613CA">
        <w:rPr>
          <w:lang w:val="sk-SK"/>
        </w:rPr>
        <w:t xml:space="preserve">mapuje kľúče k hodnotám. Tieto kľúče a hodnoty môžu byť </w:t>
      </w:r>
      <w:r w:rsidR="00166BB2">
        <w:rPr>
          <w:lang w:val="sk-SK"/>
        </w:rPr>
        <w:t>všelijaké nenulové objekty.</w:t>
      </w:r>
      <w:r w:rsidR="00F34EED">
        <w:rPr>
          <w:lang w:val="sk-SK"/>
        </w:rPr>
        <w:t xml:space="preserve"> Na to, aby sme mohli prvky </w:t>
      </w:r>
      <w:r w:rsidR="00D50DFF">
        <w:rPr>
          <w:lang w:val="sk-SK"/>
        </w:rPr>
        <w:t xml:space="preserve">pridávať, vyhľadávať a vymazávať, potrebujeme im </w:t>
      </w:r>
      <w:r w:rsidR="002E0943">
        <w:rPr>
          <w:lang w:val="sk-SK"/>
        </w:rPr>
        <w:t>priradiť</w:t>
      </w:r>
      <w:r w:rsidR="00D50DFF">
        <w:rPr>
          <w:lang w:val="sk-SK"/>
        </w:rPr>
        <w:t xml:space="preserve"> </w:t>
      </w:r>
      <w:r w:rsidR="00AC65BB">
        <w:rPr>
          <w:lang w:val="sk-SK"/>
        </w:rPr>
        <w:t xml:space="preserve">hash, ktorý </w:t>
      </w:r>
      <w:r w:rsidR="002E0943">
        <w:rPr>
          <w:lang w:val="sk-SK"/>
        </w:rPr>
        <w:t>dosiahneme funkciou hashCode().</w:t>
      </w:r>
    </w:p>
    <w:p w14:paraId="14446F2B" w14:textId="7C44465C" w:rsidR="00FD34B2" w:rsidRPr="00FD34B2" w:rsidRDefault="00C406F4" w:rsidP="005C65F0">
      <w:pPr>
        <w:pStyle w:val="Heading2"/>
        <w:numPr>
          <w:ilvl w:val="0"/>
          <w:numId w:val="13"/>
        </w:numPr>
      </w:pPr>
      <w:bookmarkStart w:id="13" w:name="_Toc98981392"/>
      <w:r>
        <w:t>Chaining</w:t>
      </w:r>
      <w:bookmarkEnd w:id="13"/>
    </w:p>
    <w:p w14:paraId="0CCD2440" w14:textId="4A44A9BA" w:rsidR="00F2642F" w:rsidRDefault="00583484" w:rsidP="005C65F0">
      <w:pPr>
        <w:pStyle w:val="Heading3"/>
        <w:numPr>
          <w:ilvl w:val="1"/>
          <w:numId w:val="13"/>
        </w:numPr>
      </w:pPr>
      <w:bookmarkStart w:id="14" w:name="_Toc98981393"/>
      <w:r>
        <w:t>Úvod</w:t>
      </w:r>
      <w:bookmarkEnd w:id="14"/>
    </w:p>
    <w:p w14:paraId="373AE917" w14:textId="68D85813" w:rsidR="00D65AEB" w:rsidRDefault="004D1208" w:rsidP="00320C01">
      <w:pPr>
        <w:ind w:firstLine="360"/>
        <w:rPr>
          <w:lang w:val="sk-SK"/>
        </w:rPr>
      </w:pPr>
      <w:r>
        <w:t xml:space="preserve">Hashovacie tabuľky </w:t>
      </w:r>
      <w:r w:rsidR="00BB43C5">
        <w:t xml:space="preserve">obsahujú páry kľúčov a hodnôt. </w:t>
      </w:r>
      <w:r w:rsidR="00B306F8">
        <w:t xml:space="preserve">Tieto kľúče sú vždy iné, špeciálne. Lenže, keď máme hashovaciu funkciu a nemáme dostatok prvkov v tabuľke, </w:t>
      </w:r>
      <w:r w:rsidR="001A7A76">
        <w:t>tak mus</w:t>
      </w:r>
      <w:r w:rsidR="001A7A76">
        <w:rPr>
          <w:lang w:val="sk-SK"/>
        </w:rPr>
        <w:t xml:space="preserve">íme nejako vyriešiť, kam dáme prvky, ktoré majú svoje miesta už obsadené. </w:t>
      </w:r>
      <w:r w:rsidR="007523DB">
        <w:rPr>
          <w:lang w:val="sk-SK"/>
        </w:rPr>
        <w:t>Táto situácia</w:t>
      </w:r>
      <w:r w:rsidR="001A7A76">
        <w:rPr>
          <w:lang w:val="sk-SK"/>
        </w:rPr>
        <w:t xml:space="preserve"> sa volá kolízia a dá sa riešiť rôznymi spôsobmi. </w:t>
      </w:r>
      <w:r w:rsidR="007523DB">
        <w:rPr>
          <w:lang w:val="sk-SK"/>
        </w:rPr>
        <w:t>Najskôr ju budeme riešiť pomocou reťazenia – chainingu</w:t>
      </w:r>
      <w:r w:rsidR="00084E9B">
        <w:rPr>
          <w:lang w:val="sk-SK"/>
        </w:rPr>
        <w:t xml:space="preserve"> prvkov na danom indexe.</w:t>
      </w:r>
    </w:p>
    <w:p w14:paraId="6CAF3DDC" w14:textId="00EC505E" w:rsidR="00B54DBC" w:rsidRDefault="00B54DBC" w:rsidP="00320C01">
      <w:pPr>
        <w:ind w:firstLine="360"/>
        <w:rPr>
          <w:lang w:val="sk-SK"/>
        </w:rPr>
      </w:pPr>
      <w:r>
        <w:rPr>
          <w:lang w:val="sk-SK"/>
        </w:rPr>
        <w:t>Zvolil som si takúto hashovaciu funckiu:</w:t>
      </w:r>
    </w:p>
    <w:p w14:paraId="4DB567C8" w14:textId="4D834525" w:rsidR="00B54DBC" w:rsidRDefault="00D90054" w:rsidP="00D90054">
      <w:pPr>
        <w:ind w:firstLine="360"/>
        <w:jc w:val="center"/>
        <w:rPr>
          <w:lang w:val="sk-SK"/>
        </w:rPr>
      </w:pPr>
      <w:r>
        <w:drawing>
          <wp:inline distT="0" distB="0" distL="0" distR="0" wp14:anchorId="40008053" wp14:editId="6E47B6E2">
            <wp:extent cx="5619750" cy="5905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09B3" w14:textId="7954256A" w:rsidR="00417641" w:rsidRPr="001A7A76" w:rsidRDefault="00417641" w:rsidP="00D65AEB">
      <w:pPr>
        <w:rPr>
          <w:lang w:val="sk-SK"/>
        </w:rPr>
      </w:pPr>
      <w:r>
        <w:rPr>
          <w:lang w:val="sk-SK"/>
        </w:rPr>
        <w:tab/>
      </w:r>
    </w:p>
    <w:p w14:paraId="62E5BF3A" w14:textId="2D1B565E" w:rsidR="000620A1" w:rsidRDefault="00173611" w:rsidP="005C65F0">
      <w:pPr>
        <w:pStyle w:val="Heading3"/>
        <w:numPr>
          <w:ilvl w:val="1"/>
          <w:numId w:val="13"/>
        </w:numPr>
      </w:pPr>
      <w:bookmarkStart w:id="15" w:name="_Toc98981394"/>
      <w:r>
        <w:t>Insert</w:t>
      </w:r>
      <w:bookmarkEnd w:id="15"/>
    </w:p>
    <w:p w14:paraId="683456EB" w14:textId="7D7754CD" w:rsidR="007523DB" w:rsidRDefault="002C558F" w:rsidP="00320C01">
      <w:pPr>
        <w:ind w:firstLine="360"/>
      </w:pPr>
      <w:r>
        <w:t xml:space="preserve">Pridávanie prvkov do hashovacej tabuľky vie spôsobovať kolízie, preto si musíme dávať pozor, ako ich ošetriť. </w:t>
      </w:r>
      <w:r w:rsidR="00084E9B">
        <w:t xml:space="preserve">Teraz ideme použiť chaining. Budeme vytvárať spájané zoznamy prvkov na danom indexe. </w:t>
      </w:r>
      <w:r w:rsidR="00C6567F">
        <w:t>Vždy, keď nájdeme ďalší prvok, ktorý by mal ísť na istý index, ktorý nebude voľný, pripojí sa do zoznamu prvkov, ktoré index už obsahuje. Jeden prvok bude takto nadväzovať na druhý a vždy bude miesto pre ďalšie prvky do zoznamu.</w:t>
      </w:r>
    </w:p>
    <w:p w14:paraId="76CBA2D0" w14:textId="4A65125D" w:rsidR="008031C4" w:rsidRDefault="008031C4" w:rsidP="008031C4">
      <w:pPr>
        <w:jc w:val="center"/>
      </w:pPr>
      <w:r>
        <w:lastRenderedPageBreak/>
        <w:drawing>
          <wp:inline distT="0" distB="0" distL="0" distR="0" wp14:anchorId="227E4876" wp14:editId="61AEA611">
            <wp:extent cx="5429250" cy="101917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EF11" w14:textId="69CAD67F" w:rsidR="008031C4" w:rsidRPr="007523DB" w:rsidRDefault="008031C4" w:rsidP="00320C01">
      <w:pPr>
        <w:ind w:firstLine="360"/>
      </w:pPr>
      <w:r>
        <w:t xml:space="preserve">Keď pridávame prvok, je najľahšie ho pridať na začiatok zoznamu prvkov na indexe. Prvok, ktorý bol dovtedy prvý na indexe, iba posunieme na druhé miesto pomocou </w:t>
      </w:r>
      <w:r w:rsidR="0046634A">
        <w:t>odkazu prvok.next</w:t>
      </w:r>
      <w:r w:rsidR="00B8398B">
        <w:t>.</w:t>
      </w:r>
    </w:p>
    <w:p w14:paraId="494A6C14" w14:textId="77777777" w:rsidR="00572DE4" w:rsidRDefault="00173611" w:rsidP="005C65F0">
      <w:pPr>
        <w:pStyle w:val="Heading3"/>
        <w:numPr>
          <w:ilvl w:val="1"/>
          <w:numId w:val="13"/>
        </w:numPr>
      </w:pPr>
      <w:bookmarkStart w:id="16" w:name="_Toc98981395"/>
      <w:r>
        <w:t>Searc</w:t>
      </w:r>
      <w:r w:rsidR="00572DE4">
        <w:t>h</w:t>
      </w:r>
      <w:bookmarkEnd w:id="16"/>
    </w:p>
    <w:p w14:paraId="2D0DD8BE" w14:textId="191CEC2D" w:rsidR="00B8398B" w:rsidRDefault="00B8398B" w:rsidP="00B8398B">
      <w:r>
        <w:t xml:space="preserve">Hľadanie v tabuľke nie je náročné, podobne ako pri AVL strome. </w:t>
      </w:r>
      <w:r w:rsidR="002D324D">
        <w:t>Treba si iba nájsť správny index v tabuľke a keď už máme index, tak nám stačí prejsť spájaný zoznam prvkov, ktoré sa nachádzajú na danom indexe.</w:t>
      </w:r>
      <w:r w:rsidR="005478DD">
        <w:t xml:space="preserve"> Hodnotu nájdeného prvku vrátime.</w:t>
      </w:r>
    </w:p>
    <w:p w14:paraId="18D82597" w14:textId="67636CE2" w:rsidR="00010D76" w:rsidRPr="00B8398B" w:rsidRDefault="00010D76" w:rsidP="00010D76">
      <w:pPr>
        <w:jc w:val="center"/>
      </w:pPr>
      <w:r>
        <w:drawing>
          <wp:inline distT="0" distB="0" distL="0" distR="0" wp14:anchorId="6C5502D9" wp14:editId="4249E0E3">
            <wp:extent cx="5731510" cy="1118235"/>
            <wp:effectExtent l="0" t="0" r="254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0096" w14:textId="5E1AE830" w:rsidR="00173611" w:rsidRDefault="00173611" w:rsidP="005C65F0">
      <w:pPr>
        <w:pStyle w:val="Heading3"/>
        <w:numPr>
          <w:ilvl w:val="1"/>
          <w:numId w:val="13"/>
        </w:numPr>
      </w:pPr>
      <w:bookmarkStart w:id="17" w:name="_Toc98981396"/>
      <w:r>
        <w:t>Delete</w:t>
      </w:r>
      <w:bookmarkEnd w:id="17"/>
    </w:p>
    <w:p w14:paraId="42A64646" w14:textId="2787AC32" w:rsidR="002902D8" w:rsidRDefault="00792780" w:rsidP="002902D8">
      <w:r>
        <w:t xml:space="preserve">Pri vymazávaní prvku </w:t>
      </w:r>
      <w:r w:rsidR="002019B8">
        <w:t>si najskôr nájdeme index prvku, ako pri hľadaní a prehľadáme daný index.</w:t>
      </w:r>
      <w:r w:rsidR="000940BB">
        <w:t xml:space="preserve"> Ak je vymazávaný prvok na začiatku zoznamu, len dáme na začiatok druhý a na </w:t>
      </w:r>
      <w:r w:rsidR="00B461B7">
        <w:t xml:space="preserve">prvý sa zabudne. Ak nie je na začiatku, musíme si strážiť </w:t>
      </w:r>
      <w:r w:rsidR="00FE21DD">
        <w:t>predchádzajúci prvok cez premennú.</w:t>
      </w:r>
      <w:r w:rsidR="00F048FA">
        <w:t xml:space="preserve"> </w:t>
      </w:r>
      <w:r w:rsidR="004A54E4">
        <w:t>V tomto prípade ako keby preskočíme vymazávaný prvok tým, že žiadny prvok ho nebude mať v odkaze prvok.next</w:t>
      </w:r>
      <w:r w:rsidR="00163F06">
        <w:t>, predchádzajúci.next už bude ukazovať na ďalší.</w:t>
      </w:r>
    </w:p>
    <w:p w14:paraId="78C30D75" w14:textId="48720E10" w:rsidR="00F84CC7" w:rsidRPr="002902D8" w:rsidRDefault="00F84CC7" w:rsidP="00F84CC7">
      <w:pPr>
        <w:jc w:val="center"/>
      </w:pPr>
      <w:r>
        <w:drawing>
          <wp:inline distT="0" distB="0" distL="0" distR="0" wp14:anchorId="5A924A30" wp14:editId="071FE7EE">
            <wp:extent cx="3257550" cy="80962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97B9" w14:textId="6D9F6BF7" w:rsidR="00C406F4" w:rsidRDefault="00C406F4" w:rsidP="001F1735">
      <w:pPr>
        <w:pStyle w:val="Heading2"/>
        <w:numPr>
          <w:ilvl w:val="0"/>
          <w:numId w:val="13"/>
        </w:numPr>
      </w:pPr>
      <w:bookmarkStart w:id="18" w:name="_Toc98981397"/>
      <w:r>
        <w:t>Open Addressing</w:t>
      </w:r>
      <w:bookmarkEnd w:id="18"/>
    </w:p>
    <w:p w14:paraId="5C8080C7" w14:textId="5CA3BD4C" w:rsidR="00572DE4" w:rsidRDefault="00F2642F" w:rsidP="005C65F0">
      <w:pPr>
        <w:pStyle w:val="Heading3"/>
        <w:numPr>
          <w:ilvl w:val="1"/>
          <w:numId w:val="13"/>
        </w:numPr>
      </w:pPr>
      <w:bookmarkStart w:id="19" w:name="_Toc98981398"/>
      <w:r>
        <w:t>Úvod</w:t>
      </w:r>
      <w:bookmarkEnd w:id="19"/>
    </w:p>
    <w:p w14:paraId="45BAF0DA" w14:textId="2476D522" w:rsidR="00320C01" w:rsidRDefault="001E591D" w:rsidP="003E3887">
      <w:pPr>
        <w:ind w:firstLine="360"/>
      </w:pPr>
      <w:r>
        <w:t xml:space="preserve">Hashovacie tabuľky sa dajú </w:t>
      </w:r>
      <w:r w:rsidR="007E0CBD">
        <w:t>robiť viacerými spôsobmi. Kolízie treba ošetriť vždy a existuje viacero spôsobov, ako na to. Teraz</w:t>
      </w:r>
      <w:r w:rsidR="00A036BB">
        <w:t xml:space="preserve"> ich</w:t>
      </w:r>
      <w:r w:rsidR="007E0CBD">
        <w:t xml:space="preserve"> </w:t>
      </w:r>
      <w:r w:rsidR="00A036BB">
        <w:t xml:space="preserve">budeme riešiť cez otvorené adresovanie. Ide </w:t>
      </w:r>
      <w:r w:rsidR="00CA2C18">
        <w:t xml:space="preserve">jednoducho o to, že ak narazíme na plné miesto, tak budeme chodiť po všetkých ďalších </w:t>
      </w:r>
      <w:r w:rsidR="00322341">
        <w:t>indexoch a budeme sa pozerať, kam by sa daná hodnota dala uložiť.</w:t>
      </w:r>
    </w:p>
    <w:p w14:paraId="609501AC" w14:textId="5405F46F" w:rsidR="003E3887" w:rsidRDefault="003E3887" w:rsidP="003E3887">
      <w:pPr>
        <w:ind w:firstLine="360"/>
      </w:pPr>
      <w:r>
        <w:t>Teraz som si zvolil inú</w:t>
      </w:r>
      <w:r w:rsidR="00762CA5">
        <w:t>, jednoduchšiu</w:t>
      </w:r>
      <w:r>
        <w:t xml:space="preserve"> hashovaciu funkciu</w:t>
      </w:r>
      <w:r w:rsidR="00762CA5">
        <w:t>:</w:t>
      </w:r>
    </w:p>
    <w:p w14:paraId="42F70BE4" w14:textId="7BD74833" w:rsidR="00762CA5" w:rsidRPr="0022664B" w:rsidRDefault="00762CA5" w:rsidP="00762CA5">
      <w:pPr>
        <w:ind w:firstLine="360"/>
        <w:jc w:val="center"/>
      </w:pPr>
      <w:r>
        <w:drawing>
          <wp:inline distT="0" distB="0" distL="0" distR="0" wp14:anchorId="0CF9BBF3" wp14:editId="63AC10A6">
            <wp:extent cx="2876550" cy="5810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B28" w14:textId="77777777" w:rsidR="00572DE4" w:rsidRDefault="00572DE4" w:rsidP="005C65F0">
      <w:pPr>
        <w:pStyle w:val="Heading3"/>
        <w:numPr>
          <w:ilvl w:val="1"/>
          <w:numId w:val="13"/>
        </w:numPr>
      </w:pPr>
      <w:bookmarkStart w:id="20" w:name="_Toc98981399"/>
      <w:r>
        <w:lastRenderedPageBreak/>
        <w:t>Insert</w:t>
      </w:r>
      <w:bookmarkEnd w:id="20"/>
    </w:p>
    <w:p w14:paraId="6259A75F" w14:textId="64ED06B3" w:rsidR="003E3887" w:rsidRDefault="0075350B" w:rsidP="002427F1">
      <w:pPr>
        <w:ind w:firstLine="360"/>
      </w:pPr>
      <w:r>
        <w:t xml:space="preserve">Pridávanie prvku do </w:t>
      </w:r>
      <w:r w:rsidR="00314DBB">
        <w:t xml:space="preserve">tejto tabuľky bude pomerne ľahké, keď sme na indexe, tak iba sledujeme, či nie je voľné miesto a posúvame sa ďalej </w:t>
      </w:r>
      <w:r w:rsidR="009E328E">
        <w:t>vždy o jedno miesto, ktoré následne zmodulujeme, aby sme nedostali väčšie číslo, ako veľkosť tabuľky.</w:t>
      </w:r>
      <w:r w:rsidR="002427F1">
        <w:t xml:space="preserve"> Vkladať môžeme aj na miesta, kde sú vymazané prvky.</w:t>
      </w:r>
    </w:p>
    <w:p w14:paraId="3B38D079" w14:textId="0B18E4BA" w:rsidR="002A592F" w:rsidRPr="003E3887" w:rsidRDefault="002A592F" w:rsidP="002A592F">
      <w:pPr>
        <w:ind w:firstLine="360"/>
        <w:jc w:val="center"/>
      </w:pPr>
      <w:r>
        <w:drawing>
          <wp:inline distT="0" distB="0" distL="0" distR="0" wp14:anchorId="550B7B20" wp14:editId="309F01D0">
            <wp:extent cx="5731510" cy="98044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87B4" w14:textId="77777777" w:rsidR="00572DE4" w:rsidRDefault="00572DE4" w:rsidP="005C65F0">
      <w:pPr>
        <w:pStyle w:val="Heading3"/>
        <w:numPr>
          <w:ilvl w:val="1"/>
          <w:numId w:val="13"/>
        </w:numPr>
      </w:pPr>
      <w:bookmarkStart w:id="21" w:name="_Toc98981400"/>
      <w:r>
        <w:t>Search</w:t>
      </w:r>
      <w:bookmarkEnd w:id="21"/>
    </w:p>
    <w:p w14:paraId="144AC9EF" w14:textId="433AAA48" w:rsidR="002427F1" w:rsidRDefault="00B84C66" w:rsidP="00E5041A">
      <w:pPr>
        <w:ind w:firstLine="360"/>
      </w:pPr>
      <w:r>
        <w:t xml:space="preserve">Hľadanie prvku v tabuľke </w:t>
      </w:r>
      <w:r w:rsidR="00FE462C">
        <w:t xml:space="preserve">funguje na podobnom princípe, ako vkladanie a vymazávanie, minimálne do bodu nájdenia indexu </w:t>
      </w:r>
      <w:r w:rsidR="001213D1">
        <w:t xml:space="preserve">prvku. Index stále zväčšujeme o 1 a zakaždým ho </w:t>
      </w:r>
      <w:r w:rsidR="00632035">
        <w:t>zmodulujeme veľkosťou tabuľky. Ak nájdeme kľúč, vrátime jeho hodnotu.</w:t>
      </w:r>
      <w:r w:rsidR="00E5041A">
        <w:t xml:space="preserve"> Keď nájdeme prvok, tak musíme skontrolovať, že to nie je vymazaný prvok, ktorému dávame kľúče a hodnoty -1.</w:t>
      </w:r>
    </w:p>
    <w:p w14:paraId="5379E80E" w14:textId="39F5B031" w:rsidR="00E5041A" w:rsidRPr="002427F1" w:rsidRDefault="00E5041A" w:rsidP="00E5041A">
      <w:pPr>
        <w:ind w:left="360"/>
        <w:jc w:val="center"/>
      </w:pPr>
      <w:r>
        <w:drawing>
          <wp:inline distT="0" distB="0" distL="0" distR="0" wp14:anchorId="21750A30" wp14:editId="496DA0EA">
            <wp:extent cx="5731510" cy="99123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ECFD" w14:textId="6C66D36A" w:rsidR="00572DE4" w:rsidRDefault="00572DE4" w:rsidP="006005F8">
      <w:pPr>
        <w:pStyle w:val="Heading3"/>
        <w:numPr>
          <w:ilvl w:val="1"/>
          <w:numId w:val="13"/>
        </w:numPr>
      </w:pPr>
      <w:bookmarkStart w:id="22" w:name="_Toc98981401"/>
      <w:r>
        <w:t>Delete</w:t>
      </w:r>
      <w:bookmarkEnd w:id="22"/>
    </w:p>
    <w:p w14:paraId="076021B6" w14:textId="5343112C" w:rsidR="006005F8" w:rsidRPr="00484F2C" w:rsidRDefault="001658AD" w:rsidP="006005F8">
      <w:pPr>
        <w:rPr>
          <w:lang w:val="sk-SK"/>
        </w:rPr>
      </w:pPr>
      <w:r>
        <w:t xml:space="preserve">Vymazanie prvku je znovu </w:t>
      </w:r>
      <w:r w:rsidR="00484F2C">
        <w:t>n</w:t>
      </w:r>
      <w:r w:rsidR="00484F2C">
        <w:rPr>
          <w:lang w:val="sk-SK"/>
        </w:rPr>
        <w:t>áročnejšie na implementáciu. Najskôr nájdeme prvok, tak isto, ako v search operácii.</w:t>
      </w:r>
      <w:r w:rsidR="006B7C89">
        <w:rPr>
          <w:lang w:val="sk-SK"/>
        </w:rPr>
        <w:t xml:space="preserve"> Ak prvok nenájdeme, môžeme rovno ukončiť funkciu. </w:t>
      </w:r>
      <w:r w:rsidR="000B4136">
        <w:rPr>
          <w:lang w:val="sk-SK"/>
        </w:rPr>
        <w:t>Keď nájdeme index na vymazanie, daný prvok si označíme, dáme mu -1 ako kľúč a null ako hodnotu.</w:t>
      </w:r>
      <w:r w:rsidR="004302BD">
        <w:rPr>
          <w:lang w:val="sk-SK"/>
        </w:rPr>
        <w:t xml:space="preserve"> Zmenšíme aj veľkosť existujúcich prvkov v tabuľke.</w:t>
      </w:r>
      <w:r w:rsidR="00AE702F">
        <w:rPr>
          <w:lang w:val="sk-SK"/>
        </w:rPr>
        <w:t xml:space="preserve"> Všetky prvky, ktoré sa nachádzajú v tabuľke za vymazávaným prvkom sa</w:t>
      </w:r>
      <w:r w:rsidR="00936A96">
        <w:rPr>
          <w:lang w:val="sk-SK"/>
        </w:rPr>
        <w:t xml:space="preserve"> vymažú a následne sa</w:t>
      </w:r>
      <w:r w:rsidR="00AE702F">
        <w:rPr>
          <w:lang w:val="sk-SK"/>
        </w:rPr>
        <w:t xml:space="preserve"> </w:t>
      </w:r>
      <w:r w:rsidR="00E65E95">
        <w:rPr>
          <w:lang w:val="sk-SK"/>
        </w:rPr>
        <w:t>znovu pridajú cez funkciu insert.</w:t>
      </w:r>
    </w:p>
    <w:p w14:paraId="33764D4E" w14:textId="05F6B5D3" w:rsidR="00572DE4" w:rsidRDefault="00581B50" w:rsidP="00581B50">
      <w:pPr>
        <w:jc w:val="center"/>
      </w:pPr>
      <w:r>
        <w:drawing>
          <wp:inline distT="0" distB="0" distL="0" distR="0" wp14:anchorId="64AA14ED" wp14:editId="6BF1A78E">
            <wp:extent cx="4352925" cy="3295650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724E" w14:textId="2D6C54E7" w:rsidR="00581B50" w:rsidRDefault="00581B50" w:rsidP="00581B50">
      <w:pPr>
        <w:pStyle w:val="Heading1"/>
      </w:pPr>
      <w:bookmarkStart w:id="23" w:name="_Toc98981402"/>
      <w:r>
        <w:lastRenderedPageBreak/>
        <w:t>Testovanie</w:t>
      </w:r>
      <w:bookmarkEnd w:id="23"/>
    </w:p>
    <w:p w14:paraId="1BDA7562" w14:textId="3CFD8220" w:rsidR="008350C7" w:rsidRPr="008350C7" w:rsidRDefault="008350C7" w:rsidP="008350C7">
      <w:pPr>
        <w:ind w:firstLine="360"/>
      </w:pPr>
      <w:r>
        <w:t>Pri vkladaní som testoval z datasetu náhodných čísel v poli rýchlosť všetkých štyroch implementácií. Náhodné čísla boli vytvorené naplnením poľa a následným premiešaním čísel v poli. Čas bol počítaný v nanosekundách a do tabuľky následne prepísaný v milisekundách. Testované boli veľkosti od 1000 prvkov až po 10 miliónov prvkov.</w:t>
      </w:r>
    </w:p>
    <w:p w14:paraId="38C0F078" w14:textId="0AF7B67F" w:rsidR="004B7225" w:rsidRDefault="004B7225" w:rsidP="001962A7">
      <w:pPr>
        <w:pStyle w:val="Heading2"/>
      </w:pPr>
      <w:bookmarkStart w:id="24" w:name="_Toc98981403"/>
      <w:r>
        <w:t>Insert</w:t>
      </w:r>
      <w:bookmarkEnd w:id="24"/>
    </w:p>
    <w:p w14:paraId="71103C80" w14:textId="0C1F6639" w:rsidR="002C764D" w:rsidRDefault="00D93DE1" w:rsidP="00C3144E">
      <w:pPr>
        <w:jc w:val="center"/>
      </w:pPr>
      <w:r>
        <w:drawing>
          <wp:inline distT="0" distB="0" distL="0" distR="0" wp14:anchorId="7B7BDB6D" wp14:editId="5942ADC9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E5C05DA0-2F5A-45E5-AC94-00F36D918A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0108B2A" w14:textId="75B7ADC2" w:rsidR="0081560A" w:rsidRPr="002C764D" w:rsidRDefault="0081560A" w:rsidP="0081560A">
      <w:r>
        <w:t>Stromy boli pozoruhodne rýchle v porovnaní s tabuľkami. Ťažšie na implementáciu, ale rýchlejšie a efektívnejšie.</w:t>
      </w:r>
    </w:p>
    <w:p w14:paraId="1AEB95DE" w14:textId="5BDF2B47" w:rsidR="004B7225" w:rsidRDefault="004B7225" w:rsidP="001962A7">
      <w:pPr>
        <w:pStyle w:val="Heading2"/>
      </w:pPr>
      <w:bookmarkStart w:id="25" w:name="_Toc98981404"/>
      <w:r>
        <w:t>Search</w:t>
      </w:r>
      <w:bookmarkEnd w:id="25"/>
    </w:p>
    <w:p w14:paraId="72AFB447" w14:textId="40AEF2D2" w:rsidR="00A70079" w:rsidRDefault="00F25B49" w:rsidP="00990ED8">
      <w:pPr>
        <w:jc w:val="center"/>
      </w:pPr>
      <w:r>
        <w:drawing>
          <wp:inline distT="0" distB="0" distL="0" distR="0" wp14:anchorId="12A64A5E" wp14:editId="6E11CF29">
            <wp:extent cx="4572000" cy="2743200"/>
            <wp:effectExtent l="0" t="0" r="0" b="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34350DAE-D9B1-4D4F-A257-E23FD97C3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AF193D1" w14:textId="421AF9C6" w:rsidR="00EC40EA" w:rsidRDefault="00EC40EA" w:rsidP="00EC40EA">
      <w:pPr>
        <w:rPr>
          <w:lang w:val="sk-SK"/>
        </w:rPr>
      </w:pPr>
      <w:r>
        <w:t>Hľadanie bolo celkovo veľmi podobné vkladaniu. Vo všetkých prípadoch to dopadlo podobne, jedin</w:t>
      </w:r>
      <w:r>
        <w:rPr>
          <w:lang w:val="sk-SK"/>
        </w:rPr>
        <w:t>ý menší rozdiel je v tabuľkách. V tabuľke s otvoreným adresovaním sa hľadá rýchlejšie, zatiaľ čo pridávanie bolo pomalšie.</w:t>
      </w:r>
    </w:p>
    <w:p w14:paraId="1FECEE42" w14:textId="77777777" w:rsidR="00EC40EA" w:rsidRDefault="00EC40EA">
      <w:pPr>
        <w:rPr>
          <w:lang w:val="sk-SK"/>
        </w:rPr>
      </w:pPr>
      <w:r>
        <w:rPr>
          <w:lang w:val="sk-SK"/>
        </w:rPr>
        <w:br w:type="page"/>
      </w:r>
    </w:p>
    <w:p w14:paraId="28A44C97" w14:textId="77777777" w:rsidR="00EC40EA" w:rsidRPr="00EC40EA" w:rsidRDefault="00EC40EA" w:rsidP="00EC40EA">
      <w:pPr>
        <w:rPr>
          <w:lang w:val="sk-SK"/>
        </w:rPr>
      </w:pPr>
    </w:p>
    <w:p w14:paraId="5CC18078" w14:textId="1A8DCA16" w:rsidR="004B7225" w:rsidRPr="004B7225" w:rsidRDefault="004B7225" w:rsidP="004B7225">
      <w:pPr>
        <w:pStyle w:val="Heading2"/>
      </w:pPr>
      <w:bookmarkStart w:id="26" w:name="_Toc98981405"/>
      <w:r>
        <w:t>Delete</w:t>
      </w:r>
      <w:bookmarkEnd w:id="26"/>
    </w:p>
    <w:p w14:paraId="0E269634" w14:textId="309BDAC8" w:rsidR="00581B50" w:rsidRDefault="00F1145A" w:rsidP="00990ED8">
      <w:pPr>
        <w:jc w:val="center"/>
      </w:pPr>
      <w:r>
        <w:drawing>
          <wp:inline distT="0" distB="0" distL="0" distR="0" wp14:anchorId="6624FAC1" wp14:editId="3C453B40">
            <wp:extent cx="4572000" cy="2743200"/>
            <wp:effectExtent l="0" t="0" r="0" b="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53A5A93C-5939-42A6-97B7-C59840514C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C58149D" w14:textId="4807D108" w:rsidR="00EC40EA" w:rsidRDefault="000E405F" w:rsidP="00EC40EA">
      <w:r>
        <w:t xml:space="preserve">Pri operácii delete si môžeme všimnúť vyrovnanie rýchlostí všetkých dátových štruktúr. </w:t>
      </w:r>
      <w:r w:rsidR="00D827DF">
        <w:t xml:space="preserve">Najpomalšie zvláda vymazávanie AVL strom, </w:t>
      </w:r>
      <w:r w:rsidR="006B797A">
        <w:t>ale rozdiel je minimálny.</w:t>
      </w:r>
      <w:r w:rsidR="002667E6">
        <w:t xml:space="preserve"> Pri poslednom </w:t>
      </w:r>
      <w:r w:rsidR="00ED599C">
        <w:t xml:space="preserve">testovaní </w:t>
      </w:r>
      <w:r w:rsidR="00CB7BAF">
        <w:t>bolo dokonca najrýchlejšie otvorené adresovanie.</w:t>
      </w:r>
      <w:r w:rsidR="00A12B4B">
        <w:t xml:space="preserve"> </w:t>
      </w:r>
      <w:r w:rsidR="00B947A8">
        <w:t xml:space="preserve">Je to z dôvodu, že prístup k dátam je jednoduchší, ako k dátam v stromoch a nepotrebujeme </w:t>
      </w:r>
      <w:r w:rsidR="007F1656">
        <w:t>prechádzať jednotlivé spájané zoznamy v chainingu.</w:t>
      </w:r>
    </w:p>
    <w:p w14:paraId="70E1CBDC" w14:textId="34B5640E" w:rsidR="00BF1005" w:rsidRDefault="00890D17" w:rsidP="00BF1005">
      <w:pPr>
        <w:pStyle w:val="Heading2"/>
      </w:pPr>
      <w:r>
        <w:t>Priemer výsledkov</w:t>
      </w:r>
    </w:p>
    <w:p w14:paraId="0FE0EE40" w14:textId="052F9ACB" w:rsidR="00890D17" w:rsidRDefault="00890D17" w:rsidP="00890D17">
      <w:pPr>
        <w:jc w:val="center"/>
      </w:pPr>
      <w:r>
        <w:drawing>
          <wp:inline distT="0" distB="0" distL="0" distR="0" wp14:anchorId="0E520503" wp14:editId="7B96FE75">
            <wp:extent cx="4572000" cy="2743200"/>
            <wp:effectExtent l="0" t="0" r="0" b="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BEA8DA35-7783-409F-9CA3-F84253FD64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B4F2B70" w14:textId="2FC83582" w:rsidR="00204BB3" w:rsidRDefault="000A3208" w:rsidP="00890D17">
      <w:r>
        <w:t xml:space="preserve">Následne môžete vidieť náhľad spriemerovania časov všetkých operácií pre kompletné porovnanie </w:t>
      </w:r>
      <w:r w:rsidR="00204BB3">
        <w:t>týchto dátových štruktúr.</w:t>
      </w:r>
    </w:p>
    <w:p w14:paraId="182E37CC" w14:textId="26DD8AEC" w:rsidR="00204BB3" w:rsidRDefault="00204BB3" w:rsidP="00204BB3">
      <w:pPr>
        <w:pStyle w:val="Heading1"/>
      </w:pPr>
      <w:r>
        <w:t>Zdroje</w:t>
      </w:r>
    </w:p>
    <w:p w14:paraId="20786F05" w14:textId="3DD7AF68" w:rsidR="00204BB3" w:rsidRDefault="003E7074" w:rsidP="00204BB3">
      <w:hyperlink r:id="rId32" w:history="1">
        <w:r w:rsidR="002564E9" w:rsidRPr="00B63193">
          <w:rPr>
            <w:rStyle w:val="Hyperlink"/>
          </w:rPr>
          <w:t>https://www.geeksforgeeks.org/</w:t>
        </w:r>
      </w:hyperlink>
    </w:p>
    <w:p w14:paraId="0E3C19D0" w14:textId="72063441" w:rsidR="002564E9" w:rsidRDefault="003E7074" w:rsidP="00204BB3">
      <w:hyperlink r:id="rId33" w:history="1">
        <w:r w:rsidR="002564E9" w:rsidRPr="00B63193">
          <w:rPr>
            <w:rStyle w:val="Hyperlink"/>
          </w:rPr>
          <w:t>https://www.programiz.com/</w:t>
        </w:r>
      </w:hyperlink>
    </w:p>
    <w:p w14:paraId="00BA0C7B" w14:textId="67661854" w:rsidR="008F0C04" w:rsidRPr="00204BB3" w:rsidRDefault="003E7074" w:rsidP="00204BB3">
      <w:hyperlink r:id="rId34" w:history="1">
        <w:r w:rsidR="008F0C04" w:rsidRPr="00B63193">
          <w:rPr>
            <w:rStyle w:val="Hyperlink"/>
          </w:rPr>
          <w:t>https://www.javatpoint.com/</w:t>
        </w:r>
      </w:hyperlink>
      <w:r w:rsidR="008F0C04">
        <w:t xml:space="preserve"> </w:t>
      </w:r>
    </w:p>
    <w:sectPr w:rsidR="008F0C04" w:rsidRPr="00204BB3" w:rsidSect="00541DE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4206" w14:textId="77777777" w:rsidR="003E7074" w:rsidRDefault="003E7074" w:rsidP="00B648C4">
      <w:pPr>
        <w:spacing w:after="0" w:line="240" w:lineRule="auto"/>
      </w:pPr>
      <w:r>
        <w:separator/>
      </w:r>
    </w:p>
  </w:endnote>
  <w:endnote w:type="continuationSeparator" w:id="0">
    <w:p w14:paraId="31BF765F" w14:textId="77777777" w:rsidR="003E7074" w:rsidRDefault="003E7074" w:rsidP="00B6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9692" w14:textId="77777777" w:rsidR="003E7074" w:rsidRDefault="003E7074" w:rsidP="00B648C4">
      <w:pPr>
        <w:spacing w:after="0" w:line="240" w:lineRule="auto"/>
      </w:pPr>
      <w:r>
        <w:separator/>
      </w:r>
    </w:p>
  </w:footnote>
  <w:footnote w:type="continuationSeparator" w:id="0">
    <w:p w14:paraId="149CA01F" w14:textId="77777777" w:rsidR="003E7074" w:rsidRDefault="003E7074" w:rsidP="00B64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233E" w14:textId="56CFB0E9" w:rsidR="00B648C4" w:rsidRDefault="00B648C4" w:rsidP="0006061F">
    <w:pPr>
      <w:pStyle w:val="Header"/>
    </w:pPr>
    <w:r>
      <w:t>Michal Darovec</w:t>
    </w:r>
    <w:r>
      <w:tab/>
    </w:r>
    <w:r>
      <w:tab/>
      <w:t>ID: 116163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44C"/>
    <w:multiLevelType w:val="hybridMultilevel"/>
    <w:tmpl w:val="225EE3CC"/>
    <w:lvl w:ilvl="0" w:tplc="8EFE49D8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0E63"/>
    <w:multiLevelType w:val="multilevel"/>
    <w:tmpl w:val="3522A44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7DB3F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8119ED"/>
    <w:multiLevelType w:val="hybridMultilevel"/>
    <w:tmpl w:val="B2B67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42B08"/>
    <w:multiLevelType w:val="multilevel"/>
    <w:tmpl w:val="BFA48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8AB1E3D"/>
    <w:multiLevelType w:val="multilevel"/>
    <w:tmpl w:val="90AED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681A76"/>
    <w:multiLevelType w:val="hybridMultilevel"/>
    <w:tmpl w:val="F8BCEC7E"/>
    <w:lvl w:ilvl="0" w:tplc="A91AB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64256"/>
    <w:multiLevelType w:val="hybridMultilevel"/>
    <w:tmpl w:val="1AF0D1A0"/>
    <w:lvl w:ilvl="0" w:tplc="860AB9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42EF7"/>
    <w:multiLevelType w:val="multilevel"/>
    <w:tmpl w:val="E58015F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C2939B2"/>
    <w:multiLevelType w:val="multilevel"/>
    <w:tmpl w:val="12C8CAB0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D934003"/>
    <w:multiLevelType w:val="multilevel"/>
    <w:tmpl w:val="B8B47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F88655E"/>
    <w:multiLevelType w:val="multilevel"/>
    <w:tmpl w:val="E99208E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5D"/>
    <w:rsid w:val="0000576B"/>
    <w:rsid w:val="00006732"/>
    <w:rsid w:val="00010D76"/>
    <w:rsid w:val="00013CF6"/>
    <w:rsid w:val="0001604D"/>
    <w:rsid w:val="0006061F"/>
    <w:rsid w:val="000620A1"/>
    <w:rsid w:val="00062DDC"/>
    <w:rsid w:val="00065B14"/>
    <w:rsid w:val="00066ECF"/>
    <w:rsid w:val="0007633E"/>
    <w:rsid w:val="00084E9B"/>
    <w:rsid w:val="00093D51"/>
    <w:rsid w:val="000940BB"/>
    <w:rsid w:val="000A3208"/>
    <w:rsid w:val="000B4136"/>
    <w:rsid w:val="000D42A1"/>
    <w:rsid w:val="000D6369"/>
    <w:rsid w:val="000E0F79"/>
    <w:rsid w:val="000E405F"/>
    <w:rsid w:val="000F04E7"/>
    <w:rsid w:val="001108F7"/>
    <w:rsid w:val="001213D1"/>
    <w:rsid w:val="00131005"/>
    <w:rsid w:val="001613CA"/>
    <w:rsid w:val="00162D44"/>
    <w:rsid w:val="00163F06"/>
    <w:rsid w:val="001658AD"/>
    <w:rsid w:val="00166BB2"/>
    <w:rsid w:val="00173611"/>
    <w:rsid w:val="0018323C"/>
    <w:rsid w:val="001962A7"/>
    <w:rsid w:val="001A3691"/>
    <w:rsid w:val="001A7A76"/>
    <w:rsid w:val="001B231E"/>
    <w:rsid w:val="001B6A8D"/>
    <w:rsid w:val="001C181A"/>
    <w:rsid w:val="001C56FD"/>
    <w:rsid w:val="001D6524"/>
    <w:rsid w:val="001E198D"/>
    <w:rsid w:val="001E591D"/>
    <w:rsid w:val="001F1735"/>
    <w:rsid w:val="001F26E4"/>
    <w:rsid w:val="002019B8"/>
    <w:rsid w:val="00204BB3"/>
    <w:rsid w:val="002125A9"/>
    <w:rsid w:val="00217897"/>
    <w:rsid w:val="002235D9"/>
    <w:rsid w:val="0022664B"/>
    <w:rsid w:val="002267D7"/>
    <w:rsid w:val="00227728"/>
    <w:rsid w:val="002427F1"/>
    <w:rsid w:val="00250103"/>
    <w:rsid w:val="002564E9"/>
    <w:rsid w:val="00263A32"/>
    <w:rsid w:val="002667E6"/>
    <w:rsid w:val="00267F2B"/>
    <w:rsid w:val="00271851"/>
    <w:rsid w:val="00272F1C"/>
    <w:rsid w:val="002902D8"/>
    <w:rsid w:val="00293217"/>
    <w:rsid w:val="0029725D"/>
    <w:rsid w:val="002A26AB"/>
    <w:rsid w:val="002A592F"/>
    <w:rsid w:val="002B27AE"/>
    <w:rsid w:val="002C0DCC"/>
    <w:rsid w:val="002C5087"/>
    <w:rsid w:val="002C558F"/>
    <w:rsid w:val="002C764D"/>
    <w:rsid w:val="002D324D"/>
    <w:rsid w:val="002D51E9"/>
    <w:rsid w:val="002E0943"/>
    <w:rsid w:val="002F38B5"/>
    <w:rsid w:val="002F5971"/>
    <w:rsid w:val="00314DBB"/>
    <w:rsid w:val="00315330"/>
    <w:rsid w:val="00320C01"/>
    <w:rsid w:val="00322341"/>
    <w:rsid w:val="00345755"/>
    <w:rsid w:val="00351A6E"/>
    <w:rsid w:val="00383136"/>
    <w:rsid w:val="003A1A88"/>
    <w:rsid w:val="003B2C49"/>
    <w:rsid w:val="003B575D"/>
    <w:rsid w:val="003C0E7F"/>
    <w:rsid w:val="003D59C5"/>
    <w:rsid w:val="003E3887"/>
    <w:rsid w:val="003E7074"/>
    <w:rsid w:val="003F0DB3"/>
    <w:rsid w:val="003F7E4E"/>
    <w:rsid w:val="00417641"/>
    <w:rsid w:val="004302BD"/>
    <w:rsid w:val="004533FA"/>
    <w:rsid w:val="004560C3"/>
    <w:rsid w:val="00457360"/>
    <w:rsid w:val="00457CE0"/>
    <w:rsid w:val="0046150C"/>
    <w:rsid w:val="004617A1"/>
    <w:rsid w:val="0046634A"/>
    <w:rsid w:val="00481769"/>
    <w:rsid w:val="00484F2C"/>
    <w:rsid w:val="004A54E4"/>
    <w:rsid w:val="004B7225"/>
    <w:rsid w:val="004D1208"/>
    <w:rsid w:val="004D235C"/>
    <w:rsid w:val="004D6050"/>
    <w:rsid w:val="005007CC"/>
    <w:rsid w:val="005066F3"/>
    <w:rsid w:val="005141BD"/>
    <w:rsid w:val="00541DE1"/>
    <w:rsid w:val="0054517F"/>
    <w:rsid w:val="005478DD"/>
    <w:rsid w:val="00554354"/>
    <w:rsid w:val="0056456A"/>
    <w:rsid w:val="005713E6"/>
    <w:rsid w:val="00572DE4"/>
    <w:rsid w:val="00581B50"/>
    <w:rsid w:val="00583484"/>
    <w:rsid w:val="00591FFE"/>
    <w:rsid w:val="00596F1A"/>
    <w:rsid w:val="005A39AD"/>
    <w:rsid w:val="005C65F0"/>
    <w:rsid w:val="005D1C4B"/>
    <w:rsid w:val="005E6BBB"/>
    <w:rsid w:val="005F3548"/>
    <w:rsid w:val="006005F8"/>
    <w:rsid w:val="0060107D"/>
    <w:rsid w:val="00602972"/>
    <w:rsid w:val="00605681"/>
    <w:rsid w:val="00605BC4"/>
    <w:rsid w:val="006103CB"/>
    <w:rsid w:val="00613C0A"/>
    <w:rsid w:val="0062249C"/>
    <w:rsid w:val="00631D35"/>
    <w:rsid w:val="00632035"/>
    <w:rsid w:val="006411EE"/>
    <w:rsid w:val="00642AA9"/>
    <w:rsid w:val="006457CD"/>
    <w:rsid w:val="00646E0C"/>
    <w:rsid w:val="006535F9"/>
    <w:rsid w:val="006607DF"/>
    <w:rsid w:val="00663B8A"/>
    <w:rsid w:val="006702EA"/>
    <w:rsid w:val="0069141C"/>
    <w:rsid w:val="00696AC0"/>
    <w:rsid w:val="006A1DD4"/>
    <w:rsid w:val="006B797A"/>
    <w:rsid w:val="006B7C89"/>
    <w:rsid w:val="006C3C8D"/>
    <w:rsid w:val="006D0F8B"/>
    <w:rsid w:val="006D186A"/>
    <w:rsid w:val="006D6239"/>
    <w:rsid w:val="006E5134"/>
    <w:rsid w:val="006F0835"/>
    <w:rsid w:val="006F5B37"/>
    <w:rsid w:val="006F66ED"/>
    <w:rsid w:val="0070529E"/>
    <w:rsid w:val="00705D98"/>
    <w:rsid w:val="00710D0C"/>
    <w:rsid w:val="00711DD4"/>
    <w:rsid w:val="0071586F"/>
    <w:rsid w:val="00717846"/>
    <w:rsid w:val="00735753"/>
    <w:rsid w:val="0074047C"/>
    <w:rsid w:val="007420A7"/>
    <w:rsid w:val="00742631"/>
    <w:rsid w:val="007523DB"/>
    <w:rsid w:val="0075350B"/>
    <w:rsid w:val="00762CA5"/>
    <w:rsid w:val="00775A45"/>
    <w:rsid w:val="007811BB"/>
    <w:rsid w:val="00792780"/>
    <w:rsid w:val="00796FE1"/>
    <w:rsid w:val="007D347D"/>
    <w:rsid w:val="007E09C3"/>
    <w:rsid w:val="007E0CBD"/>
    <w:rsid w:val="007E1197"/>
    <w:rsid w:val="007E33EB"/>
    <w:rsid w:val="007F1656"/>
    <w:rsid w:val="007F2CBE"/>
    <w:rsid w:val="007F7990"/>
    <w:rsid w:val="007F7E87"/>
    <w:rsid w:val="008031C4"/>
    <w:rsid w:val="0081560A"/>
    <w:rsid w:val="008173B5"/>
    <w:rsid w:val="008175EE"/>
    <w:rsid w:val="0082691B"/>
    <w:rsid w:val="008350C7"/>
    <w:rsid w:val="00837C99"/>
    <w:rsid w:val="00837EDD"/>
    <w:rsid w:val="0085499E"/>
    <w:rsid w:val="00872BAD"/>
    <w:rsid w:val="00876D14"/>
    <w:rsid w:val="00890D17"/>
    <w:rsid w:val="00891861"/>
    <w:rsid w:val="008A7605"/>
    <w:rsid w:val="008C40E4"/>
    <w:rsid w:val="008D2B21"/>
    <w:rsid w:val="008E2E20"/>
    <w:rsid w:val="008F0C04"/>
    <w:rsid w:val="00900597"/>
    <w:rsid w:val="00904964"/>
    <w:rsid w:val="00912D92"/>
    <w:rsid w:val="00936A96"/>
    <w:rsid w:val="009469B4"/>
    <w:rsid w:val="00951C59"/>
    <w:rsid w:val="00952BCB"/>
    <w:rsid w:val="009538B1"/>
    <w:rsid w:val="009803B0"/>
    <w:rsid w:val="0098578D"/>
    <w:rsid w:val="00990ED8"/>
    <w:rsid w:val="009A3F18"/>
    <w:rsid w:val="009A51EF"/>
    <w:rsid w:val="009A6EE6"/>
    <w:rsid w:val="009B6FD9"/>
    <w:rsid w:val="009C0BBA"/>
    <w:rsid w:val="009C20C9"/>
    <w:rsid w:val="009C7D74"/>
    <w:rsid w:val="009D2E50"/>
    <w:rsid w:val="009E2808"/>
    <w:rsid w:val="009E328E"/>
    <w:rsid w:val="009E3404"/>
    <w:rsid w:val="00A036BB"/>
    <w:rsid w:val="00A12B4B"/>
    <w:rsid w:val="00A22380"/>
    <w:rsid w:val="00A23EB4"/>
    <w:rsid w:val="00A56847"/>
    <w:rsid w:val="00A6195C"/>
    <w:rsid w:val="00A70079"/>
    <w:rsid w:val="00A86959"/>
    <w:rsid w:val="00A91C5E"/>
    <w:rsid w:val="00A92890"/>
    <w:rsid w:val="00AB3F65"/>
    <w:rsid w:val="00AB68AC"/>
    <w:rsid w:val="00AC07A3"/>
    <w:rsid w:val="00AC1E02"/>
    <w:rsid w:val="00AC3C31"/>
    <w:rsid w:val="00AC65BB"/>
    <w:rsid w:val="00AC7C09"/>
    <w:rsid w:val="00AE5FE6"/>
    <w:rsid w:val="00AE702F"/>
    <w:rsid w:val="00B07E7A"/>
    <w:rsid w:val="00B12214"/>
    <w:rsid w:val="00B16486"/>
    <w:rsid w:val="00B305CD"/>
    <w:rsid w:val="00B306F8"/>
    <w:rsid w:val="00B374C8"/>
    <w:rsid w:val="00B461B7"/>
    <w:rsid w:val="00B47A03"/>
    <w:rsid w:val="00B52A34"/>
    <w:rsid w:val="00B54401"/>
    <w:rsid w:val="00B54DBC"/>
    <w:rsid w:val="00B648C4"/>
    <w:rsid w:val="00B80B6D"/>
    <w:rsid w:val="00B83116"/>
    <w:rsid w:val="00B8398B"/>
    <w:rsid w:val="00B84C66"/>
    <w:rsid w:val="00B9037D"/>
    <w:rsid w:val="00B947A8"/>
    <w:rsid w:val="00BB3E76"/>
    <w:rsid w:val="00BB43C5"/>
    <w:rsid w:val="00BE1421"/>
    <w:rsid w:val="00BE2A58"/>
    <w:rsid w:val="00BE575A"/>
    <w:rsid w:val="00BF1005"/>
    <w:rsid w:val="00BF19F4"/>
    <w:rsid w:val="00C03C21"/>
    <w:rsid w:val="00C16500"/>
    <w:rsid w:val="00C17ABC"/>
    <w:rsid w:val="00C3144E"/>
    <w:rsid w:val="00C337C7"/>
    <w:rsid w:val="00C37567"/>
    <w:rsid w:val="00C406F4"/>
    <w:rsid w:val="00C609A9"/>
    <w:rsid w:val="00C62DA5"/>
    <w:rsid w:val="00C6567F"/>
    <w:rsid w:val="00C7117C"/>
    <w:rsid w:val="00C71F22"/>
    <w:rsid w:val="00C82580"/>
    <w:rsid w:val="00C86539"/>
    <w:rsid w:val="00CA0D0C"/>
    <w:rsid w:val="00CA1668"/>
    <w:rsid w:val="00CA2C18"/>
    <w:rsid w:val="00CB0D73"/>
    <w:rsid w:val="00CB6AFA"/>
    <w:rsid w:val="00CB7BAF"/>
    <w:rsid w:val="00CC4AE5"/>
    <w:rsid w:val="00CC7556"/>
    <w:rsid w:val="00CE2FD4"/>
    <w:rsid w:val="00D1216C"/>
    <w:rsid w:val="00D16123"/>
    <w:rsid w:val="00D3109E"/>
    <w:rsid w:val="00D31BDA"/>
    <w:rsid w:val="00D4010A"/>
    <w:rsid w:val="00D42B84"/>
    <w:rsid w:val="00D50DFF"/>
    <w:rsid w:val="00D5527F"/>
    <w:rsid w:val="00D65AEB"/>
    <w:rsid w:val="00D701DA"/>
    <w:rsid w:val="00D71D31"/>
    <w:rsid w:val="00D7437A"/>
    <w:rsid w:val="00D827DF"/>
    <w:rsid w:val="00D8621E"/>
    <w:rsid w:val="00D90054"/>
    <w:rsid w:val="00D93DE1"/>
    <w:rsid w:val="00D947B6"/>
    <w:rsid w:val="00DD15C5"/>
    <w:rsid w:val="00DF408E"/>
    <w:rsid w:val="00E2222B"/>
    <w:rsid w:val="00E247A8"/>
    <w:rsid w:val="00E31222"/>
    <w:rsid w:val="00E5041A"/>
    <w:rsid w:val="00E56B29"/>
    <w:rsid w:val="00E62AE9"/>
    <w:rsid w:val="00E64D9E"/>
    <w:rsid w:val="00E65E95"/>
    <w:rsid w:val="00E718C7"/>
    <w:rsid w:val="00E93EF4"/>
    <w:rsid w:val="00EA15FC"/>
    <w:rsid w:val="00EC40EA"/>
    <w:rsid w:val="00ED599C"/>
    <w:rsid w:val="00EE7F9B"/>
    <w:rsid w:val="00F02FB5"/>
    <w:rsid w:val="00F03C88"/>
    <w:rsid w:val="00F048FA"/>
    <w:rsid w:val="00F06377"/>
    <w:rsid w:val="00F1145A"/>
    <w:rsid w:val="00F14BC2"/>
    <w:rsid w:val="00F16A4A"/>
    <w:rsid w:val="00F20D0C"/>
    <w:rsid w:val="00F25B49"/>
    <w:rsid w:val="00F2642F"/>
    <w:rsid w:val="00F32A91"/>
    <w:rsid w:val="00F34EED"/>
    <w:rsid w:val="00F4147D"/>
    <w:rsid w:val="00F60F7B"/>
    <w:rsid w:val="00F64FE0"/>
    <w:rsid w:val="00F658B4"/>
    <w:rsid w:val="00F73201"/>
    <w:rsid w:val="00F747F2"/>
    <w:rsid w:val="00F756F4"/>
    <w:rsid w:val="00F84CC7"/>
    <w:rsid w:val="00F876F3"/>
    <w:rsid w:val="00F942FE"/>
    <w:rsid w:val="00F94987"/>
    <w:rsid w:val="00FB151A"/>
    <w:rsid w:val="00FD34B2"/>
    <w:rsid w:val="00FE21DD"/>
    <w:rsid w:val="00FE3A18"/>
    <w:rsid w:val="00FE462C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B7E7"/>
  <w15:chartTrackingRefBased/>
  <w15:docId w15:val="{8493C802-100C-4DD4-969B-BF821A7E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50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50"/>
    <w:pPr>
      <w:keepNext/>
      <w:keepLines/>
      <w:numPr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C4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C4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D31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E50"/>
    <w:rPr>
      <w:rFonts w:asciiTheme="majorHAnsi" w:eastAsiaTheme="majorEastAsia" w:hAnsiTheme="majorHAnsi" w:cstheme="majorBidi"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E50"/>
    <w:rPr>
      <w:rFonts w:asciiTheme="majorHAnsi" w:eastAsiaTheme="majorEastAsia" w:hAnsiTheme="majorHAnsi" w:cstheme="majorBidi"/>
      <w:noProof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C4AE5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CC4A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A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4AE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2E50"/>
    <w:rPr>
      <w:rFonts w:asciiTheme="majorHAnsi" w:eastAsiaTheme="majorEastAsia" w:hAnsiTheme="majorHAnsi" w:cstheme="majorBidi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4147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56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www.javatpoin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programiz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geeksforgeeks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chart" Target="charts/chart1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chart" Target="charts/chart3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8352e5ee7ca2481/Desktop/test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8352e5ee7ca2481/Desktop/test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8352e5ee7ca2481/Desktop/test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8352e5ee7ca2481/Desktop/test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Insert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Sheet1!$C$2:$G$2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Sheet1!$C$3:$G$3</c:f>
              <c:numCache>
                <c:formatCode>General</c:formatCode>
                <c:ptCount val="5"/>
                <c:pt idx="0">
                  <c:v>0.52</c:v>
                </c:pt>
                <c:pt idx="1">
                  <c:v>1</c:v>
                </c:pt>
                <c:pt idx="2">
                  <c:v>1.67</c:v>
                </c:pt>
                <c:pt idx="3">
                  <c:v>4.7</c:v>
                </c:pt>
                <c:pt idx="4">
                  <c:v>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6E-4480-B700-E3AA0ACE0075}"/>
            </c:ext>
          </c:extLst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Splay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Sheet1!$C$2:$G$2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Sheet1!$C$4:$G$4</c:f>
              <c:numCache>
                <c:formatCode>General</c:formatCode>
                <c:ptCount val="5"/>
                <c:pt idx="0">
                  <c:v>0.41</c:v>
                </c:pt>
                <c:pt idx="1">
                  <c:v>0.73</c:v>
                </c:pt>
                <c:pt idx="2">
                  <c:v>1.3</c:v>
                </c:pt>
                <c:pt idx="3">
                  <c:v>4.8</c:v>
                </c:pt>
                <c:pt idx="4">
                  <c:v>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6E-4480-B700-E3AA0ACE0075}"/>
            </c:ext>
          </c:extLst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HT Chain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Sheet1!$C$2:$G$2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Sheet1!$C$5:$G$5</c:f>
              <c:numCache>
                <c:formatCode>General</c:formatCode>
                <c:ptCount val="5"/>
                <c:pt idx="0">
                  <c:v>1.35</c:v>
                </c:pt>
                <c:pt idx="1">
                  <c:v>3.52</c:v>
                </c:pt>
                <c:pt idx="2">
                  <c:v>6.8</c:v>
                </c:pt>
                <c:pt idx="3">
                  <c:v>19</c:v>
                </c:pt>
                <c:pt idx="4">
                  <c:v>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6E-4480-B700-E3AA0ACE0075}"/>
            </c:ext>
          </c:extLst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HT Open Add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Sheet1!$C$2:$G$2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Sheet1!$C$6:$G$6</c:f>
              <c:numCache>
                <c:formatCode>General</c:formatCode>
                <c:ptCount val="5"/>
                <c:pt idx="0">
                  <c:v>0.83</c:v>
                </c:pt>
                <c:pt idx="1">
                  <c:v>1.54</c:v>
                </c:pt>
                <c:pt idx="2">
                  <c:v>4.8</c:v>
                </c:pt>
                <c:pt idx="3">
                  <c:v>13.8</c:v>
                </c:pt>
                <c:pt idx="4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86E-4480-B700-E3AA0ACE00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7050399"/>
        <c:axId val="1637052063"/>
      </c:lineChart>
      <c:catAx>
        <c:axId val="1637050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prvkov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9772790901137359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7052063"/>
        <c:crosses val="autoZero"/>
        <c:auto val="1"/>
        <c:lblAlgn val="ctr"/>
        <c:lblOffset val="100"/>
        <c:noMultiLvlLbl val="0"/>
      </c:catAx>
      <c:valAx>
        <c:axId val="163705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 v milisekundách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705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Search </a:t>
            </a:r>
            <a:endParaRPr lang="en-GB"/>
          </a:p>
        </c:rich>
      </c:tx>
      <c:layout>
        <c:manualLayout>
          <c:xMode val="edge"/>
          <c:yMode val="edge"/>
          <c:x val="0.4206041119860017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Sheet1!$C$14:$G$14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Sheet1!$C$9:$G$9</c:f>
              <c:numCache>
                <c:formatCode>General</c:formatCode>
                <c:ptCount val="5"/>
                <c:pt idx="0">
                  <c:v>0.05</c:v>
                </c:pt>
                <c:pt idx="1">
                  <c:v>0.6</c:v>
                </c:pt>
                <c:pt idx="2">
                  <c:v>1.3</c:v>
                </c:pt>
                <c:pt idx="3">
                  <c:v>7.6</c:v>
                </c:pt>
                <c:pt idx="4">
                  <c:v>12.9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8C-49DA-9DD9-5DF07D49DD92}"/>
            </c:ext>
          </c:extLst>
        </c:ser>
        <c:ser>
          <c:idx val="1"/>
          <c:order val="1"/>
          <c:tx>
            <c:strRef>
              <c:f>Sheet1!$B$10</c:f>
              <c:strCache>
                <c:ptCount val="1"/>
                <c:pt idx="0">
                  <c:v>Splay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Sheet1!$C$14:$G$14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Sheet1!$C$10:$G$10</c:f>
              <c:numCache>
                <c:formatCode>General</c:formatCode>
                <c:ptCount val="5"/>
                <c:pt idx="0">
                  <c:v>7.0000000000000007E-2</c:v>
                </c:pt>
                <c:pt idx="1">
                  <c:v>0.7</c:v>
                </c:pt>
                <c:pt idx="2">
                  <c:v>1.5</c:v>
                </c:pt>
                <c:pt idx="3">
                  <c:v>9.1</c:v>
                </c:pt>
                <c:pt idx="4">
                  <c:v>10.8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8C-49DA-9DD9-5DF07D49DD92}"/>
            </c:ext>
          </c:extLst>
        </c:ser>
        <c:ser>
          <c:idx val="2"/>
          <c:order val="2"/>
          <c:tx>
            <c:strRef>
              <c:f>Sheet1!$B$11</c:f>
              <c:strCache>
                <c:ptCount val="1"/>
                <c:pt idx="0">
                  <c:v>HT Chain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Sheet1!$C$14:$G$14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Sheet1!$C$11:$G$11</c:f>
              <c:numCache>
                <c:formatCode>General</c:formatCode>
                <c:ptCount val="5"/>
                <c:pt idx="0">
                  <c:v>0.33</c:v>
                </c:pt>
                <c:pt idx="1">
                  <c:v>1.8</c:v>
                </c:pt>
                <c:pt idx="2">
                  <c:v>3.2</c:v>
                </c:pt>
                <c:pt idx="3">
                  <c:v>23.8</c:v>
                </c:pt>
                <c:pt idx="4">
                  <c:v>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8C-49DA-9DD9-5DF07D49DD92}"/>
            </c:ext>
          </c:extLst>
        </c:ser>
        <c:ser>
          <c:idx val="3"/>
          <c:order val="3"/>
          <c:tx>
            <c:strRef>
              <c:f>Sheet1!$B$12</c:f>
              <c:strCache>
                <c:ptCount val="1"/>
                <c:pt idx="0">
                  <c:v>HT Open Add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Sheet1!$C$14:$G$14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Sheet1!$C$12:$G$12</c:f>
              <c:numCache>
                <c:formatCode>General</c:formatCode>
                <c:ptCount val="5"/>
                <c:pt idx="0">
                  <c:v>0.31</c:v>
                </c:pt>
                <c:pt idx="1">
                  <c:v>2.2000000000000002</c:v>
                </c:pt>
                <c:pt idx="2">
                  <c:v>3.1</c:v>
                </c:pt>
                <c:pt idx="3">
                  <c:v>22.8</c:v>
                </c:pt>
                <c:pt idx="4">
                  <c:v>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18C-49DA-9DD9-5DF07D49DD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2731247"/>
        <c:axId val="1802728335"/>
      </c:lineChart>
      <c:catAx>
        <c:axId val="1802731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prvkov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728335"/>
        <c:crosses val="autoZero"/>
        <c:auto val="1"/>
        <c:lblAlgn val="ctr"/>
        <c:lblOffset val="100"/>
        <c:noMultiLvlLbl val="0"/>
      </c:catAx>
      <c:valAx>
        <c:axId val="180272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 v milisekundách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73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Delete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Sheet1!$B$15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Sheet1!$C$14:$G$14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Sheet1!$C$15:$G$15</c:f>
              <c:numCache>
                <c:formatCode>General</c:formatCode>
                <c:ptCount val="5"/>
                <c:pt idx="0">
                  <c:v>0.05</c:v>
                </c:pt>
                <c:pt idx="1">
                  <c:v>1.1000000000000001</c:v>
                </c:pt>
                <c:pt idx="2">
                  <c:v>1.8</c:v>
                </c:pt>
                <c:pt idx="3">
                  <c:v>8.3000000000000007</c:v>
                </c:pt>
                <c:pt idx="4">
                  <c:v>11.7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11-4A13-B101-59B53348169C}"/>
            </c:ext>
          </c:extLst>
        </c:ser>
        <c:ser>
          <c:idx val="1"/>
          <c:order val="1"/>
          <c:tx>
            <c:strRef>
              <c:f>Sheet1!$B$16</c:f>
              <c:strCache>
                <c:ptCount val="1"/>
                <c:pt idx="0">
                  <c:v>Splay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Sheet1!$C$14:$G$14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Sheet1!$C$16:$G$16</c:f>
              <c:numCache>
                <c:formatCode>General</c:formatCode>
                <c:ptCount val="5"/>
                <c:pt idx="0">
                  <c:v>0.04</c:v>
                </c:pt>
                <c:pt idx="1">
                  <c:v>0.85</c:v>
                </c:pt>
                <c:pt idx="2">
                  <c:v>1.1000000000000001</c:v>
                </c:pt>
                <c:pt idx="3">
                  <c:v>7.6</c:v>
                </c:pt>
                <c:pt idx="4">
                  <c:v>10.9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11-4A13-B101-59B53348169C}"/>
            </c:ext>
          </c:extLst>
        </c:ser>
        <c:ser>
          <c:idx val="2"/>
          <c:order val="2"/>
          <c:tx>
            <c:strRef>
              <c:f>Sheet1!$B$17</c:f>
              <c:strCache>
                <c:ptCount val="1"/>
                <c:pt idx="0">
                  <c:v>HT Chain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Sheet1!$C$14:$G$14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Sheet1!$C$17:$G$17</c:f>
              <c:numCache>
                <c:formatCode>General</c:formatCode>
                <c:ptCount val="5"/>
                <c:pt idx="0">
                  <c:v>0.04</c:v>
                </c:pt>
                <c:pt idx="1">
                  <c:v>0.8</c:v>
                </c:pt>
                <c:pt idx="2">
                  <c:v>0.93</c:v>
                </c:pt>
                <c:pt idx="3">
                  <c:v>8.1</c:v>
                </c:pt>
                <c:pt idx="4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11-4A13-B101-59B53348169C}"/>
            </c:ext>
          </c:extLst>
        </c:ser>
        <c:ser>
          <c:idx val="3"/>
          <c:order val="3"/>
          <c:tx>
            <c:strRef>
              <c:f>Sheet1!$B$18</c:f>
              <c:strCache>
                <c:ptCount val="1"/>
                <c:pt idx="0">
                  <c:v>HT Open Add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Sheet1!$C$14:$G$14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Sheet1!$C$18:$G$18</c:f>
              <c:numCache>
                <c:formatCode>General</c:formatCode>
                <c:ptCount val="5"/>
                <c:pt idx="0">
                  <c:v>0.04</c:v>
                </c:pt>
                <c:pt idx="1">
                  <c:v>0.75</c:v>
                </c:pt>
                <c:pt idx="2">
                  <c:v>0.8</c:v>
                </c:pt>
                <c:pt idx="3">
                  <c:v>8.1</c:v>
                </c:pt>
                <c:pt idx="4">
                  <c:v>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411-4A13-B101-59B533481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729119"/>
        <c:axId val="94731199"/>
      </c:lineChart>
      <c:catAx>
        <c:axId val="94729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</a:t>
                </a:r>
                <a:r>
                  <a:rPr lang="sk-SK" baseline="0"/>
                  <a:t> prvkov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731199"/>
        <c:crosses val="autoZero"/>
        <c:auto val="1"/>
        <c:lblAlgn val="ctr"/>
        <c:lblOffset val="100"/>
        <c:noMultiLvlLbl val="0"/>
      </c:catAx>
      <c:valAx>
        <c:axId val="9473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 v milisekundách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729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Priemerná</a:t>
            </a:r>
            <a:r>
              <a:rPr lang="sk-SK" baseline="0"/>
              <a:t> efektivita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Sheet1!$I$3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Sheet1!$J$2:$N$2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Sheet1!$J$3:$N$3</c:f>
              <c:numCache>
                <c:formatCode>General</c:formatCode>
                <c:ptCount val="5"/>
                <c:pt idx="0">
                  <c:v>0.20666666666666669</c:v>
                </c:pt>
                <c:pt idx="1">
                  <c:v>0.9</c:v>
                </c:pt>
                <c:pt idx="2">
                  <c:v>1.5899999999999999</c:v>
                </c:pt>
                <c:pt idx="3">
                  <c:v>6.8666666666666671</c:v>
                </c:pt>
                <c:pt idx="4">
                  <c:v>10.1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56-42DE-BB77-629DEDE2AB17}"/>
            </c:ext>
          </c:extLst>
        </c:ser>
        <c:ser>
          <c:idx val="1"/>
          <c:order val="1"/>
          <c:tx>
            <c:strRef>
              <c:f>Sheet1!$I$4</c:f>
              <c:strCache>
                <c:ptCount val="1"/>
                <c:pt idx="0">
                  <c:v>Splay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Sheet1!$J$2:$N$2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Sheet1!$J$4:$N$4</c:f>
              <c:numCache>
                <c:formatCode>General</c:formatCode>
                <c:ptCount val="5"/>
                <c:pt idx="0">
                  <c:v>0.17333333333333334</c:v>
                </c:pt>
                <c:pt idx="1">
                  <c:v>0.7599999999999999</c:v>
                </c:pt>
                <c:pt idx="2">
                  <c:v>1.3</c:v>
                </c:pt>
                <c:pt idx="3">
                  <c:v>7.166666666666667</c:v>
                </c:pt>
                <c:pt idx="4">
                  <c:v>8.9666666666666668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56-42DE-BB77-629DEDE2AB17}"/>
            </c:ext>
          </c:extLst>
        </c:ser>
        <c:ser>
          <c:idx val="2"/>
          <c:order val="2"/>
          <c:tx>
            <c:strRef>
              <c:f>Sheet1!$I$5</c:f>
              <c:strCache>
                <c:ptCount val="1"/>
                <c:pt idx="0">
                  <c:v>HT Chain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Sheet1!$J$2:$N$2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Sheet1!$J$5:$N$5</c:f>
              <c:numCache>
                <c:formatCode>General</c:formatCode>
                <c:ptCount val="5"/>
                <c:pt idx="0">
                  <c:v>0.57333333333333336</c:v>
                </c:pt>
                <c:pt idx="1">
                  <c:v>2.04</c:v>
                </c:pt>
                <c:pt idx="2">
                  <c:v>3.6433333333333331</c:v>
                </c:pt>
                <c:pt idx="3">
                  <c:v>16.966666666666665</c:v>
                </c:pt>
                <c:pt idx="4">
                  <c:v>115.5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56-42DE-BB77-629DEDE2AB17}"/>
            </c:ext>
          </c:extLst>
        </c:ser>
        <c:ser>
          <c:idx val="3"/>
          <c:order val="3"/>
          <c:tx>
            <c:strRef>
              <c:f>Sheet1!$I$6</c:f>
              <c:strCache>
                <c:ptCount val="1"/>
                <c:pt idx="0">
                  <c:v>HT Open Add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Sheet1!$J$2:$N$2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Sheet1!$J$6:$N$6</c:f>
              <c:numCache>
                <c:formatCode>General</c:formatCode>
                <c:ptCount val="5"/>
                <c:pt idx="0">
                  <c:v>0.39333333333333331</c:v>
                </c:pt>
                <c:pt idx="1">
                  <c:v>1.4966666666666668</c:v>
                </c:pt>
                <c:pt idx="2">
                  <c:v>2.9000000000000004</c:v>
                </c:pt>
                <c:pt idx="3">
                  <c:v>14.9</c:v>
                </c:pt>
                <c:pt idx="4">
                  <c:v>100.86666666666667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56-42DE-BB77-629DEDE2AB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808367"/>
        <c:axId val="101812527"/>
      </c:lineChart>
      <c:catAx>
        <c:axId val="10180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</a:t>
                </a:r>
                <a:r>
                  <a:rPr lang="sk-SK" baseline="0"/>
                  <a:t> prvkov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12527"/>
        <c:crosses val="autoZero"/>
        <c:auto val="1"/>
        <c:lblAlgn val="ctr"/>
        <c:lblOffset val="100"/>
        <c:noMultiLvlLbl val="0"/>
      </c:catAx>
      <c:valAx>
        <c:axId val="10181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  v milisekundách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0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8E97F-F39A-4E77-9575-52EA7CA5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10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Darovec</dc:creator>
  <cp:keywords/>
  <dc:description/>
  <cp:lastModifiedBy>Michal Darovec</cp:lastModifiedBy>
  <cp:revision>346</cp:revision>
  <cp:lastPrinted>2022-03-24T02:45:00Z</cp:lastPrinted>
  <dcterms:created xsi:type="dcterms:W3CDTF">2022-03-22T09:58:00Z</dcterms:created>
  <dcterms:modified xsi:type="dcterms:W3CDTF">2022-03-24T02:45:00Z</dcterms:modified>
</cp:coreProperties>
</file>