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0" w:before="0" w:line="280" w:lineRule="exact"/>
      </w:pPr>
      <w:r>
        <w:rPr>
          <w:rFonts w:ascii="Calibri" w:hAnsi="Calibri"/>
          <w:color w:val="000000"/>
          <w:sz w:val="22"/>
        </w:rPr>
        <w:t>LS,</w:t>
      </w:r>
    </w:p>
    <w:p>
      <w:pPr>
        <w:spacing w:after="0" w:before="0" w:line="280" w:lineRule="exact"/>
      </w:pPr>
      <w:r>
        <w:rPr>
          <w:rFonts w:ascii="Calibri" w:hAnsi="Calibri"/>
          <w:color w:val="000000"/>
          <w:sz w:val="22"/>
        </w:rPr>
      </w:r>
    </w:p>
    <w:p>
      <w:pPr>
        <w:spacing w:after="0" w:before="0" w:line="280" w:lineRule="exact"/>
      </w:pPr>
      <w:r>
        <w:rPr>
          <w:rFonts w:ascii="Calibri" w:hAnsi="Calibri"/>
          <w:color w:val="000000"/>
          <w:sz w:val="22"/>
        </w:rPr>
        <w:t>Metabase came up in a conversation about tools people actually enjoy using, which is not something you hear often in the BI space. Reading the job description, the approach resonated immediately: deep problem understanding over metric theatre, craftsmanship over shipping velocity. That's how I think product should work.</w:t>
      </w:r>
    </w:p>
    <w:p>
      <w:pPr>
        <w:spacing w:after="0" w:before="0" w:line="280" w:lineRule="exact"/>
      </w:pPr>
      <w:r>
        <w:rPr>
          <w:rFonts w:ascii="Calibri" w:hAnsi="Calibri"/>
          <w:color w:val="000000"/>
          <w:sz w:val="22"/>
        </w:rPr>
      </w:r>
    </w:p>
    <w:p>
      <w:pPr>
        <w:spacing w:after="0" w:before="0" w:line="280" w:lineRule="exact"/>
      </w:pPr>
      <w:r>
        <w:rPr>
          <w:rFonts w:ascii="Calibri" w:hAnsi="Calibri"/>
          <w:color w:val="000000"/>
          <w:sz w:val="22"/>
        </w:rPr>
        <w:t>The technical background is there. I've built SaaS platforms from the ground up, worked hands-on with data pipelines and APIs, and at South Pole I coordinated AI/ML integrations where understanding the underlying mechanics, not just the feature surface, was essential to making good decisions. I've learned to ask the right questions of engineers and know when something is architecturally messy versus genuinely hard.</w:t>
      </w:r>
    </w:p>
    <w:p>
      <w:pPr>
        <w:spacing w:after="0" w:before="0" w:line="280" w:lineRule="exact"/>
      </w:pPr>
      <w:r>
        <w:rPr>
          <w:rFonts w:ascii="Calibri" w:hAnsi="Calibri"/>
          <w:color w:val="000000"/>
          <w:sz w:val="22"/>
        </w:rPr>
      </w:r>
    </w:p>
    <w:p>
      <w:pPr>
        <w:spacing w:after="0" w:before="0" w:line="280" w:lineRule="exact"/>
      </w:pPr>
      <w:r>
        <w:rPr>
          <w:rFonts w:ascii="Calibri" w:hAnsi="Calibri"/>
          <w:color w:val="000000"/>
          <w:sz w:val="22"/>
        </w:rPr>
        <w:t>On the product side: I've taken tools from PoC to enterprise clients, run discovery cycles, written product docs that actually helped teams move, and followed outcomes after launch. I'm comfortable in async setups and have been working that way for years across distributed teams.</w:t>
      </w:r>
    </w:p>
    <w:p>
      <w:pPr>
        <w:spacing w:after="0" w:before="0" w:line="280" w:lineRule="exact"/>
      </w:pPr>
      <w:r>
        <w:rPr>
          <w:rFonts w:ascii="Calibri" w:hAnsi="Calibri"/>
          <w:color w:val="000000"/>
          <w:sz w:val="22"/>
        </w:rPr>
      </w:r>
    </w:p>
    <w:p>
      <w:pPr>
        <w:spacing w:after="0" w:before="0" w:line="280" w:lineRule="exact"/>
      </w:pPr>
      <w:r>
        <w:rPr>
          <w:rFonts w:ascii="Calibri" w:hAnsi="Calibri"/>
          <w:color w:val="000000"/>
          <w:sz w:val="22"/>
        </w:rPr>
        <w:t>The open source angle is also genuinely appealing. I've been orbiting that world for a long time and contributing to something people adopt because it's good, not because they're locked in, is the kind of work I want to be doing.</w:t>
      </w:r>
    </w:p>
    <w:p>
      <w:pPr>
        <w:spacing w:after="0" w:before="0" w:line="280" w:lineRule="exact"/>
      </w:pPr>
      <w:r>
        <w:rPr>
          <w:rFonts w:ascii="Calibri" w:hAnsi="Calibri"/>
          <w:color w:val="000000"/>
          <w:sz w:val="22"/>
        </w:rPr>
      </w:r>
    </w:p>
    <w:p>
      <w:pPr>
        <w:spacing w:after="0" w:before="0" w:line="280" w:lineRule="exact"/>
      </w:pPr>
      <w:r>
        <w:rPr>
          <w:rFonts w:ascii="Calibri" w:hAnsi="Calibri"/>
          <w:color w:val="000000"/>
          <w:sz w:val="22"/>
        </w:rPr>
        <w:t>I look forward to expanding on this in an interview.</w:t>
      </w:r>
    </w:p>
    <w:p>
      <w:pPr>
        <w:spacing w:after="0" w:before="0" w:line="280" w:lineRule="exact"/>
      </w:pPr>
      <w:r>
        <w:rPr>
          <w:rFonts w:ascii="Calibri" w:hAnsi="Calibri"/>
          <w:color w:val="000000"/>
          <w:sz w:val="22"/>
        </w:rPr>
      </w:r>
    </w:p>
    <w:p>
      <w:pPr>
        <w:spacing w:after="0" w:before="0" w:line="280" w:lineRule="exact"/>
      </w:pPr>
      <w:r>
        <w:rPr>
          <w:rFonts w:ascii="Calibri" w:hAnsi="Calibri"/>
          <w:color w:val="000000"/>
          <w:sz w:val="22"/>
        </w:rPr>
        <w:t>Regards,</w:t>
      </w:r>
    </w:p>
    <w:p>
      <w:pPr>
        <w:spacing w:after="0" w:before="0" w:line="280" w:lineRule="exact"/>
      </w:pPr>
      <w:r>
        <w:rPr>
          <w:rFonts w:ascii="Calibri" w:hAnsi="Calibri"/>
          <w:color w:val="000000"/>
          <w:sz w:val="22"/>
        </w:rPr>
        <w:t>Milo de Vries</w:t>
      </w:r>
    </w:p>
    <w:sectPr w:rsidR="00FC693F" w:rsidRPr="0006063C" w:rsidSect="00034616">
      <w:pgSz w:w="12240" w:h="15840"/>
      <w:pgMar w:top="1440" w:right="1584" w:bottom="1440" w:left="158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