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design to turn ideas into tools with measurable impact. Skilled at shaping SaaS and data-driven platforms, integrating AI/ML where it makes sense and weaving security and identity into products used by enterprise clients worldwide. Driven by pushing tech-for-good to its limits and telling the story.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SaaS &amp; B2B Platforms • ClimateTech Solutions • AI/ML Integrations • Market Analysis • Stakeholder Management • Fundraising &amp; Investor Relations • Team Leadership &amp; Mentorship • Agile / Lean Product Development • User Research / UX Collaboration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Cloud &amp; DevOps (AWS, GCP, Terraform) • SaaS Architecture &amp; Integrations (REST/GraphQL APIs) • Data &amp; Analytics (SQL, BI tools) • Python • JS/TS • Security &amp; Identity Management (IAM) • ML / AI Integrations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Pole’s Accelerator for six early-stage climate-tech applications, defining business cases, assessing PoCs and guiding roadmaps.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Pole’s reputation in nature based offsetting. For this devised and scoped an open-source forest-impact calculator using satellite imagery and ML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