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rtl w:val="0"/>
        </w:rPr>
        <w:t xml:space="preserve">Using Pseudo-classes in SASS</w:t>
      </w: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Create a page that contains a list of four links to local newspapers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Create a sass file that removes underlines from all links and that sets the background color of active links to yellow, visited links to orange and links that is not yet clicked to green; links of a class ‘important’ should be written using bold letters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ff9900"/>
          <w:rtl w:val="0"/>
        </w:rPr>
        <w:t xml:space="preserve">Control Directives (@for)</w:t>
      </w: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Create a page with four paragraphs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 first paragraph should have font size 16px, and all others should have font size which is 2px bigger than the previous one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ff9900"/>
          <w:rtl w:val="0"/>
        </w:rPr>
        <w:br w:type="textWrapping"/>
      </w:r>
      <w:r w:rsidDel="00000000" w:rsidR="00000000" w:rsidRPr="00000000">
        <w:rPr>
          <w:b w:val="1"/>
          <w:color w:val="ff9900"/>
          <w:rtl w:val="0"/>
        </w:rPr>
        <w:t xml:space="preserve">Control Directives (@if)</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 the example from the last exercise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 mixin that, depending on the integer passed to it (1, 2, 3 or 4), sets the color of the background to different colors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 this mixin for styling each of the four paragraphs, passing to the mixin the ordinal number of the paragraph</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br w:type="textWrapping"/>
      </w:r>
      <w:r w:rsidDel="00000000" w:rsidR="00000000" w:rsidRPr="00000000">
        <w:rPr>
          <w:b w:val="1"/>
          <w:color w:val="ff9900"/>
          <w:rtl w:val="0"/>
        </w:rPr>
        <w:t xml:space="preserve">Functions</w:t>
      </w: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Create a function that translates content-box width to border-box width of the element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Create a page with two equal-sized paragraphs: dimensions of the first one should be given using content-box size, and the second one using border-box size. To achieve this, use the function written above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Create a function that for overall width of the table and the number of equally-sized columns calculates the width of each column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Create a page that contains a table and use the function written above to set its dimensions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