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Описание инструмента MeetFlow</w:t>
      </w:r>
    </w:p>
    <w:p>
      <w:pPr>
        <w:pStyle w:val="Heading2"/>
      </w:pPr>
      <w:r>
        <w:t>1 Что мы сделали</w:t>
      </w:r>
    </w:p>
    <w:p>
      <w:r>
        <w:t>Мы взяли два рабочих продукта: Проект ERP и Планёрку. Прочитали три сессии, в которых они создавались, их код и материалы курса. Из общего у обоих продуктов собрали отдельный инструмент — MeetFlow. Это основа, на которой можно быстро завести проект любой тематики, если он ведётся через совещания. Сами ERP и Планёрка остались нетронутыми: их код только читался.</w:t>
      </w:r>
    </w:p>
    <w:p>
      <w:r>
        <w:t>Оказалось, что обе ветки независимо пришли к одной и той же схеме работы, только с разной тематикой. Поэтому общую схему удалось вынести в ядро, а всё предметное — в настройки. Итог такой: новый проект теперь не пишется с нуля, а настраивается.</w:t>
      </w:r>
    </w:p>
    <w:p>
      <w:pPr>
        <w:pStyle w:val="Heading2"/>
      </w:pPr>
      <w:r>
        <w:t>2 Что делает инструмент</w:t>
      </w:r>
    </w:p>
    <w:p>
      <w:r>
        <w:t>MeetFlow превращает материалы совещания в протокол и реестр задач. На вход идёт расшифровка, заметки секретаря, документ Word, запись встречи или снимок доски. На выходе получаются протокол с разделами, новые задачи с ответственными и сроками, закрытые задачи и очередь вопросов к человеку.</w:t>
      </w:r>
    </w:p>
    <w:p>
      <w:r>
        <w:t>Протокол собирается и сохраняется сразу, без ожидания. Проверка второй моделью идёт уже после сохранения: её замечания — справка, а не запрет. Так встреча никогда не зависает в ожидании.</w:t>
      </w:r>
    </w:p>
    <w:p>
      <w:pPr>
        <w:pStyle w:val="Heading2"/>
      </w:pPr>
      <w:r>
        <w:t>3 Как он принимает решения</w:t>
      </w:r>
    </w:p>
    <w:p>
      <w:r>
        <w:t>Модель в MeetFlow ничего не решает сама. Она только предлагает, а решает код по жёстким правилам. Модель называет номер строки, а цитату-основание из текста встречи берёт код. Задача заводится только тогда, когда исполнитель назван и есть в «Команде». Отметка «выполнено» ставится только тогда, когда фраза действительно сообщает о выполнении. Вопрос, план, отрицание или «сделали наполовину» статус не меняют.</w:t>
      </w:r>
    </w:p>
    <w:p>
      <w:r>
        <w:t>Всё, в чём код не уверен, уходит человеку карточкой. Например, неизвестная фамилия, вопрос вместо поручения или похожая задача. Ответ человека становится правилом после двух одинаковых решений, чтобы случайный клик ничего не ломал. Так человек тратит время только на спорное, а не на весь протокол.</w:t>
      </w:r>
    </w:p>
    <w:p>
      <w:pPr>
        <w:pStyle w:val="Heading2"/>
      </w:pPr>
      <w:r>
        <w:t>4 Как он настраивается под тематику</w:t>
      </w:r>
    </w:p>
    <w:p>
      <w:r>
        <w:t>Тематика задаётся одним файлом настроек. В нём записано, как называется встреча и протокол, какие разделы есть в протоколе, какие роли у людей, какие пороги проверок и потолки расходов, какой цвет у интерфейса и какие модели работают. Сейчас готовы три тематики: внедрение ERP, ежедневная планёрка и разработка ИТ-продукта. Последняя добавлена нарочно, чтобы проверить, что ядро не привязано к двум исходным проектам. Новая тематика — это новый файл, программировать ничего не нужно.</w:t>
      </w:r>
    </w:p>
    <w:p>
      <w:r>
        <w:t>Внешние источники подключаются отдельными модулями. Уже есть модули для текста, Word, локального распознавания речи, снимков, выгрузки в Word и два способа подключить модель: через OpenRouter и локально. Способ выбирается при развёртывании. Новый вид входа добавляется без правки ядра, и это проверено тестом.</w:t>
      </w:r>
    </w:p>
    <w:p>
      <w:pPr>
        <w:pStyle w:val="Heading2"/>
      </w:pPr>
      <w:r>
        <w:t>5 Безопасность и данные</w:t>
      </w:r>
    </w:p>
    <w:p>
      <w:r>
        <w:t>Голос не покидает машину: распознавание речи работает только локально, облачное распознавание запрещено кодом, записи после распознавания удаляются. Модель подключается двумя способами. Локальный (Ollama) не выпускает наружу ничего. Через OpenRouter уходит только текст встречи, и провайдерам запрещено его хранить и обучаться на нём. Ответ модели ограничен 4096 токенами на вызов. Если ответ обрывается на потолке, встреча не теряется: кусок делится заново, протокол сохраняется. На каждый прогон стоят потолки по числу вызовов, деньгам, объёму и времени. Когда потолок срабатывает, прогон честно пишет «остановлено по пределу» и ничего не применяет наполовину. Если в тексте встречи есть попытка подсунуть модели команду, встреча не блокируется, но человек получает карточку.</w:t>
      </w:r>
    </w:p>
    <w:p>
      <w:pPr>
        <w:pStyle w:val="Heading2"/>
      </w:pPr>
      <w:r>
        <w:t>6 Внешний вид</w:t>
      </w:r>
    </w:p>
    <w:p>
      <w:r>
        <w:t>Интерфейс построен на общем дизайне обоих проектов: спокойная палитра, один акцентный цвет, пять размеров шрифта. Задание требовало применить найденный, но неиспользованный дизайн. Поэтому в работу пошли зелёные палитры, которые рассматривали для Планёрки и не взяли, доступный серый для подписей, тёмная тема и цвета ролей из схем процесса. У ERP остался её индиго, у Планёрки — тёмно-зелёный.</w:t>
      </w:r>
    </w:p>
    <w:p>
      <w:pPr>
        <w:pStyle w:val="Heading2"/>
      </w:pPr>
      <w:r>
        <w:t>7 Насколько это проверено</w:t>
      </w:r>
    </w:p>
    <w:p>
      <w:r>
        <w:t>Инструмент прошёл пять кругов проверки. Затем его свели с веткой meeting-registry: по каждому письму сначала писался тест, потом правка. Сейчас 516 автоматических тестов, все проходят. Интерфейс проверен замером на всех экранах и двух ширинах окна.</w:t>
      </w:r>
    </w:p>
    <w:p>
      <w:r>
        <w:t>Отдельно инструмент прогнали через OpenRouter на 20 настоящих встречах Проекта ERP. Задач стало 155 (у ERP — 151), сбоев не было, расход — около 0,66 $. Главная оставшаяся потеря — 94 задачи без дословной цитаты. Они не пропадают, а ждут оператора в карточках.</w:t>
      </w:r>
    </w:p>
    <w:p>
      <w:r>
        <w:t>Для боевого запуска главное — вход по паролю. Пока его нет, сервер работает только на этой машине. Этот и остальные открытые вопросы собраны для оператора отдельно, в OPERATOR_TODO.md.</w:t>
      </w:r>
    </w:p>
    <w:p>
      <w:r>
        <w:t>Всё лежит в папке «ITMO_project lead\meetflow-framework». Как развернуть и что нужно от машины — docs/DEPLOYMENT.md. Полный отчёт — FRAMEWORK_REPORT.md. Инструкция для следующих проектов — в скилле meetflow-project.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