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052CC" w:rsidTr="002052CC">
        <w:tc>
          <w:tcPr>
            <w:tcW w:w="1558" w:type="dxa"/>
          </w:tcPr>
          <w:p w:rsidR="002052CC" w:rsidRDefault="002052CC" w:rsidP="002052CC">
            <w:pPr>
              <w:rPr>
                <w:lang w:bidi="fa-IR"/>
              </w:rPr>
            </w:pPr>
            <w:bookmarkStart w:id="0" w:name="_GoBack"/>
            <w:bookmarkEnd w:id="0"/>
          </w:p>
        </w:tc>
        <w:tc>
          <w:tcPr>
            <w:tcW w:w="1558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  <w:tc>
          <w:tcPr>
            <w:tcW w:w="1558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  <w:tc>
          <w:tcPr>
            <w:tcW w:w="1558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  <w:tc>
          <w:tcPr>
            <w:tcW w:w="1559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  <w:tc>
          <w:tcPr>
            <w:tcW w:w="1559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</w:tr>
      <w:tr w:rsidR="002052CC" w:rsidTr="002052CC">
        <w:tc>
          <w:tcPr>
            <w:tcW w:w="1558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  <w:tc>
          <w:tcPr>
            <w:tcW w:w="1558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  <w:tc>
          <w:tcPr>
            <w:tcW w:w="1558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  <w:tc>
          <w:tcPr>
            <w:tcW w:w="1558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  <w:tc>
          <w:tcPr>
            <w:tcW w:w="1559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  <w:tc>
          <w:tcPr>
            <w:tcW w:w="1559" w:type="dxa"/>
          </w:tcPr>
          <w:p w:rsidR="002052CC" w:rsidRDefault="002052CC" w:rsidP="002052CC">
            <w:pPr>
              <w:rPr>
                <w:lang w:bidi="fa-IR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styleId="TestTableStyle">
    <w:name w:val="Test Table Style"/>
    <w:basedOn w:val="TableNormal"/>
    <w:tblPr>
      <w:tblBorders>
        <w:top w:val="single" w:sz="4" w:space="0" w:color="auto"/>
        <w:bottom w:val="single" w:sz="4" w:space="0" w:color="auto"/>
      </w:tblBorders>
    </w:tblPr>
    <w:tblStylePr w:type="firstRow">
      <w:rPr>
        <w:b/>
      </w:rPr>
      <w:tcPr>
        <w:shd w:val="clear" w:color="auto" w:fill="ED1C24"/>
      </w:tcPr>
    </w:tblStyle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