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1.7391304347826" w:lineRule="auto"/>
        <w:rPr>
          <w:color w:val="1f1f1f"/>
          <w:sz w:val="48"/>
          <w:szCs w:val="48"/>
        </w:rPr>
      </w:pPr>
      <w:bookmarkStart w:colFirst="0" w:colLast="0" w:name="_keog6dtll0fc" w:id="0"/>
      <w:bookmarkEnd w:id="0"/>
      <w:r w:rsidDel="00000000" w:rsidR="00000000" w:rsidRPr="00000000">
        <w:rPr>
          <w:color w:val="1f1f1f"/>
          <w:sz w:val="48"/>
          <w:szCs w:val="48"/>
          <w:rtl w:val="0"/>
        </w:rPr>
        <w:t xml:space="preserve">Gradient Descent For Linear Regression</w:t>
      </w:r>
    </w:p>
    <w:p w:rsidR="00000000" w:rsidDel="00000000" w:rsidP="00000000" w:rsidRDefault="00000000" w:rsidRPr="00000000" w14:paraId="00000002">
      <w:pPr>
        <w:shd w:fill="ffffff" w:val="clear"/>
        <w:spacing w:after="300" w:line="360" w:lineRule="auto"/>
        <w:rPr>
          <w:color w:val="1f1f1f"/>
          <w:sz w:val="21"/>
          <w:szCs w:val="21"/>
        </w:rPr>
      </w:pPr>
      <w:r w:rsidDel="00000000" w:rsidR="00000000" w:rsidRPr="00000000">
        <w:rPr>
          <w:color w:val="1f1f1f"/>
          <w:sz w:val="21"/>
          <w:szCs w:val="21"/>
          <w:rtl w:val="0"/>
        </w:rPr>
        <w:t xml:space="preserve">Note: [At 6:15 "h(x) = -900 - 0.1x" should be "h(x) = 900 - 0.1x"]</w:t>
      </w:r>
    </w:p>
    <w:p w:rsidR="00000000" w:rsidDel="00000000" w:rsidP="00000000" w:rsidRDefault="00000000" w:rsidRPr="00000000" w14:paraId="00000003">
      <w:pPr>
        <w:shd w:fill="ffffff" w:val="clear"/>
        <w:spacing w:after="300" w:line="360" w:lineRule="auto"/>
        <w:rPr>
          <w:color w:val="1f1f1f"/>
          <w:sz w:val="21"/>
          <w:szCs w:val="21"/>
        </w:rPr>
      </w:pPr>
      <w:r w:rsidDel="00000000" w:rsidR="00000000" w:rsidRPr="00000000">
        <w:rPr>
          <w:color w:val="1f1f1f"/>
          <w:sz w:val="21"/>
          <w:szCs w:val="21"/>
          <w:rtl w:val="0"/>
        </w:rPr>
        <w:t xml:space="preserve">When specifically applied to the case of linear regression, a new form of the gradient descent equation can be derived. We can substitute our actual cost function and our actual hypothesis function and modify the equation to :</w:t>
      </w:r>
    </w:p>
    <w:p w:rsidR="00000000" w:rsidDel="00000000" w:rsidP="00000000" w:rsidRDefault="00000000" w:rsidRPr="00000000" w14:paraId="00000004">
      <w:pPr>
        <w:spacing w:after="360" w:lineRule="auto"/>
        <w:rPr>
          <w:color w:val="1f1f1f"/>
          <w:sz w:val="23"/>
          <w:szCs w:val="23"/>
        </w:rPr>
      </w:pPr>
      <w:r w:rsidDel="00000000" w:rsidR="00000000" w:rsidRPr="00000000">
        <w:rPr>
          <w:color w:val="1f1f1f"/>
          <w:sz w:val="23"/>
          <w:szCs w:val="23"/>
          <w:rtl w:val="0"/>
        </w:rPr>
        <w:t xml:space="preserve">repeat until convergence</w:t>
      </w:r>
    </w:p>
    <w:p w:rsidR="00000000" w:rsidDel="00000000" w:rsidP="00000000" w:rsidRDefault="00000000" w:rsidRPr="00000000" w14:paraId="00000005">
      <w:pPr>
        <w:spacing w:after="360" w:lineRule="auto"/>
        <w:rPr>
          <w:color w:val="1f1f1f"/>
          <w:sz w:val="23"/>
          <w:szCs w:val="23"/>
        </w:rPr>
      </w:pPr>
      <w:r w:rsidDel="00000000" w:rsidR="00000000" w:rsidRPr="00000000">
        <w:rPr>
          <w:color w:val="1f1f1f"/>
          <w:sz w:val="23"/>
          <w:szCs w:val="23"/>
          <w:rtl w:val="0"/>
        </w:rPr>
        <w:t xml:space="preserve">{</w:t>
      </w:r>
    </w:p>
    <w:p w:rsidR="00000000" w:rsidDel="00000000" w:rsidP="00000000" w:rsidRDefault="00000000" w:rsidRPr="00000000" w14:paraId="00000006">
      <w:pPr>
        <w:spacing w:after="360" w:lineRule="auto"/>
        <w:rPr>
          <w:color w:val="1f1f1f"/>
          <w:sz w:val="23"/>
          <w:szCs w:val="23"/>
        </w:rPr>
      </w:pPr>
      <w:hyperlink r:id="rId6">
        <w:r w:rsidDel="00000000" w:rsidR="00000000" w:rsidRPr="00000000">
          <w:rPr>
            <w:color w:val="1f1f1f"/>
            <w:sz w:val="23"/>
            <w:szCs w:val="23"/>
          </w:rPr>
          <w:drawing>
            <wp:inline distB="19050" distT="19050" distL="19050" distR="19050">
              <wp:extent cx="2095500" cy="431800"/>
              <wp:effectExtent b="0" l="0" r="0" t="0"/>
              <wp:docPr id="6"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2095500" cy="4318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7">
      <w:pPr>
        <w:spacing w:after="360" w:lineRule="auto"/>
        <w:rPr>
          <w:color w:val="1f1f1f"/>
          <w:sz w:val="23"/>
          <w:szCs w:val="23"/>
        </w:rPr>
      </w:pPr>
      <w:hyperlink r:id="rId8">
        <w:r w:rsidDel="00000000" w:rsidR="00000000" w:rsidRPr="00000000">
          <w:rPr>
            <w:color w:val="1f1f1f"/>
            <w:sz w:val="23"/>
            <w:szCs w:val="23"/>
          </w:rPr>
          <w:drawing>
            <wp:inline distB="19050" distT="19050" distL="19050" distR="19050">
              <wp:extent cx="2273300" cy="431800"/>
              <wp:effectExtent b="0" l="0" r="0" t="0"/>
              <wp:docPr id="7"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2273300" cy="4318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8">
      <w:pPr>
        <w:spacing w:after="360" w:lineRule="auto"/>
        <w:rPr>
          <w:color w:val="1f1f1f"/>
          <w:sz w:val="23"/>
          <w:szCs w:val="23"/>
        </w:rPr>
      </w:pPr>
      <w:r w:rsidDel="00000000" w:rsidR="00000000" w:rsidRPr="00000000">
        <w:rPr>
          <w:color w:val="1f1f1f"/>
          <w:sz w:val="23"/>
          <w:szCs w:val="23"/>
          <w:rtl w:val="0"/>
        </w:rPr>
        <w:t xml:space="preserve">}</w:t>
      </w:r>
    </w:p>
    <w:p w:rsidR="00000000" w:rsidDel="00000000" w:rsidP="00000000" w:rsidRDefault="00000000" w:rsidRPr="00000000" w14:paraId="00000009">
      <w:pPr>
        <w:spacing w:after="360" w:lineRule="auto"/>
        <w:rPr>
          <w:color w:val="1f1f1f"/>
          <w:sz w:val="21"/>
          <w:szCs w:val="21"/>
        </w:rPr>
      </w:pPr>
      <w:r w:rsidDel="00000000" w:rsidR="00000000" w:rsidRPr="00000000">
        <w:rPr>
          <w:color w:val="1f1f1f"/>
          <w:sz w:val="21"/>
          <w:szCs w:val="21"/>
          <w:rtl w:val="0"/>
        </w:rPr>
        <w:t xml:space="preserve">where m is the size of the training set, </w:t>
      </w:r>
      <w:hyperlink r:id="rId10">
        <w:r w:rsidDel="00000000" w:rsidR="00000000" w:rsidRPr="00000000">
          <w:rPr>
            <w:color w:val="1f1f1f"/>
            <w:sz w:val="21"/>
            <w:szCs w:val="21"/>
          </w:rPr>
          <w:drawing>
            <wp:inline distB="19050" distT="19050" distL="19050" distR="19050">
              <wp:extent cx="127000" cy="1524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27000" cy="152400"/>
                      </a:xfrm>
                      <a:prstGeom prst="rect"/>
                      <a:ln/>
                    </pic:spPr>
                  </pic:pic>
                </a:graphicData>
              </a:graphic>
            </wp:inline>
          </w:drawing>
        </w:r>
      </w:hyperlink>
      <w:r w:rsidDel="00000000" w:rsidR="00000000" w:rsidRPr="00000000">
        <w:rPr>
          <w:color w:val="1f1f1f"/>
          <w:sz w:val="21"/>
          <w:szCs w:val="21"/>
          <w:rtl w:val="0"/>
        </w:rPr>
        <w:t xml:space="preserve"> a constant that will be changing simultaneously with </w:t>
      </w:r>
      <w:hyperlink r:id="rId12">
        <w:r w:rsidDel="00000000" w:rsidR="00000000" w:rsidRPr="00000000">
          <w:rPr>
            <w:color w:val="1f1f1f"/>
            <w:sz w:val="21"/>
            <w:szCs w:val="21"/>
          </w:rPr>
          <w:drawing>
            <wp:inline distB="19050" distT="19050" distL="19050" distR="19050">
              <wp:extent cx="127000" cy="152400"/>
              <wp:effectExtent b="0" l="0" r="0" t="0"/>
              <wp:docPr id="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127000" cy="152400"/>
                      </a:xfrm>
                      <a:prstGeom prst="rect"/>
                      <a:ln/>
                    </pic:spPr>
                  </pic:pic>
                </a:graphicData>
              </a:graphic>
            </wp:inline>
          </w:drawing>
        </w:r>
      </w:hyperlink>
      <w:r w:rsidDel="00000000" w:rsidR="00000000" w:rsidRPr="00000000">
        <w:rPr>
          <w:rFonts w:ascii="Times New Roman" w:cs="Times New Roman" w:eastAsia="Times New Roman" w:hAnsi="Times New Roman"/>
          <w:color w:val="1f1f1f"/>
          <w:sz w:val="25"/>
          <w:szCs w:val="25"/>
          <w:rtl w:val="0"/>
        </w:rPr>
        <w:t xml:space="preserve"> </w:t>
      </w:r>
      <w:r w:rsidDel="00000000" w:rsidR="00000000" w:rsidRPr="00000000">
        <w:rPr>
          <w:color w:val="1f1f1f"/>
          <w:sz w:val="21"/>
          <w:szCs w:val="21"/>
          <w:rtl w:val="0"/>
        </w:rPr>
        <w:t xml:space="preserve">and </w:t>
      </w:r>
      <w:hyperlink r:id="rId14">
        <w:r w:rsidDel="00000000" w:rsidR="00000000" w:rsidRPr="00000000">
          <w:rPr>
            <w:color w:val="1f1f1f"/>
            <w:sz w:val="21"/>
            <w:szCs w:val="21"/>
          </w:rPr>
          <w:drawing>
            <wp:inline distB="19050" distT="19050" distL="19050" distR="19050">
              <wp:extent cx="342900" cy="114300"/>
              <wp:effectExtent b="0" l="0" r="0" t="0"/>
              <wp:docPr id="12"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342900" cy="114300"/>
                      </a:xfrm>
                      <a:prstGeom prst="rect"/>
                      <a:ln/>
                    </pic:spPr>
                  </pic:pic>
                </a:graphicData>
              </a:graphic>
            </wp:inline>
          </w:drawing>
        </w:r>
      </w:hyperlink>
      <w:r w:rsidDel="00000000" w:rsidR="00000000" w:rsidRPr="00000000">
        <w:rPr>
          <w:rFonts w:ascii="Times New Roman" w:cs="Times New Roman" w:eastAsia="Times New Roman" w:hAnsi="Times New Roman"/>
          <w:color w:val="1f1f1f"/>
          <w:sz w:val="2"/>
          <w:szCs w:val="2"/>
          <w:rtl w:val="0"/>
        </w:rPr>
        <w:t xml:space="preserve"> </w:t>
      </w:r>
      <w:r w:rsidDel="00000000" w:rsidR="00000000" w:rsidRPr="00000000">
        <w:rPr>
          <w:color w:val="1f1f1f"/>
          <w:sz w:val="21"/>
          <w:szCs w:val="21"/>
          <w:rtl w:val="0"/>
        </w:rPr>
        <w:t xml:space="preserve">are values of the given training set (data).</w:t>
      </w:r>
    </w:p>
    <w:p w:rsidR="00000000" w:rsidDel="00000000" w:rsidP="00000000" w:rsidRDefault="00000000" w:rsidRPr="00000000" w14:paraId="0000000A">
      <w:pPr>
        <w:shd w:fill="ffffff" w:val="clear"/>
        <w:spacing w:after="300" w:line="288" w:lineRule="auto"/>
        <w:rPr>
          <w:rFonts w:ascii="Times New Roman" w:cs="Times New Roman" w:eastAsia="Times New Roman" w:hAnsi="Times New Roman"/>
          <w:color w:val="1f1f1f"/>
          <w:sz w:val="2"/>
          <w:szCs w:val="2"/>
        </w:rPr>
      </w:pPr>
      <w:r w:rsidDel="00000000" w:rsidR="00000000" w:rsidRPr="00000000">
        <w:rPr>
          <w:color w:val="1f1f1f"/>
          <w:sz w:val="21"/>
          <w:szCs w:val="21"/>
          <w:rtl w:val="0"/>
        </w:rPr>
        <w:t xml:space="preserve">Note that we have separated out the two cases for </w:t>
      </w:r>
      <w:hyperlink r:id="rId16">
        <w:r w:rsidDel="00000000" w:rsidR="00000000" w:rsidRPr="00000000">
          <w:rPr>
            <w:color w:val="1f1f1f"/>
            <w:sz w:val="21"/>
            <w:szCs w:val="21"/>
          </w:rPr>
          <w:drawing>
            <wp:inline distB="19050" distT="19050" distL="19050" distR="19050">
              <wp:extent cx="114300" cy="165100"/>
              <wp:effectExtent b="0" l="0" r="0" t="0"/>
              <wp:docPr id="11"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114300" cy="165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B">
      <w:pPr>
        <w:shd w:fill="ffffff" w:val="clear"/>
        <w:spacing w:after="300" w:line="288" w:lineRule="auto"/>
        <w:rPr>
          <w:rFonts w:ascii="Times New Roman" w:cs="Times New Roman" w:eastAsia="Times New Roman" w:hAnsi="Times New Roman"/>
          <w:color w:val="1f1f1f"/>
          <w:sz w:val="2"/>
          <w:szCs w:val="2"/>
        </w:rPr>
      </w:pPr>
      <w:r w:rsidDel="00000000" w:rsidR="00000000" w:rsidRPr="00000000">
        <w:rPr>
          <w:color w:val="1f1f1f"/>
          <w:sz w:val="21"/>
          <w:szCs w:val="21"/>
          <w:rtl w:val="0"/>
        </w:rPr>
        <w:t xml:space="preserve"> into separate equations for </w:t>
      </w:r>
      <w:hyperlink r:id="rId18">
        <w:r w:rsidDel="00000000" w:rsidR="00000000" w:rsidRPr="00000000">
          <w:rPr>
            <w:color w:val="1f1f1f"/>
            <w:sz w:val="21"/>
            <w:szCs w:val="21"/>
          </w:rPr>
          <w:drawing>
            <wp:inline distB="19050" distT="19050" distL="19050" distR="19050">
              <wp:extent cx="127000" cy="152400"/>
              <wp:effectExtent b="0" l="0" r="0" t="0"/>
              <wp:docPr id="3"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127000" cy="152400"/>
                      </a:xfrm>
                      <a:prstGeom prst="rect"/>
                      <a:ln/>
                    </pic:spPr>
                  </pic:pic>
                </a:graphicData>
              </a:graphic>
            </wp:inline>
          </w:drawing>
        </w:r>
      </w:hyperlink>
      <w:r w:rsidDel="00000000" w:rsidR="00000000" w:rsidRPr="00000000">
        <w:rPr>
          <w:color w:val="1f1f1f"/>
          <w:sz w:val="21"/>
          <w:szCs w:val="21"/>
          <w:rtl w:val="0"/>
        </w:rPr>
        <w:t xml:space="preserve"> and </w:t>
      </w:r>
      <w:hyperlink r:id="rId20">
        <w:r w:rsidDel="00000000" w:rsidR="00000000" w:rsidRPr="00000000">
          <w:rPr>
            <w:color w:val="1f1f1f"/>
            <w:sz w:val="21"/>
            <w:szCs w:val="21"/>
          </w:rPr>
          <w:drawing>
            <wp:inline distB="19050" distT="19050" distL="19050" distR="19050">
              <wp:extent cx="127000" cy="152400"/>
              <wp:effectExtent b="0" l="0" r="0" t="0"/>
              <wp:docPr id="4"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127000" cy="152400"/>
                      </a:xfrm>
                      <a:prstGeom prst="rect"/>
                      <a:ln/>
                    </pic:spPr>
                  </pic:pic>
                </a:graphicData>
              </a:graphic>
            </wp:inline>
          </w:drawing>
        </w:r>
      </w:hyperlink>
      <w:r w:rsidDel="00000000" w:rsidR="00000000" w:rsidRPr="00000000">
        <w:rPr>
          <w:color w:val="1f1f1f"/>
          <w:sz w:val="21"/>
          <w:szCs w:val="21"/>
          <w:rtl w:val="0"/>
        </w:rPr>
        <w:t xml:space="preserve">; and that for </w:t>
      </w:r>
      <w:hyperlink r:id="rId22">
        <w:r w:rsidDel="00000000" w:rsidR="00000000" w:rsidRPr="00000000">
          <w:rPr>
            <w:color w:val="1f1f1f"/>
            <w:sz w:val="21"/>
            <w:szCs w:val="21"/>
          </w:rPr>
          <w:drawing>
            <wp:inline distB="19050" distT="19050" distL="19050" distR="19050">
              <wp:extent cx="127000" cy="152400"/>
              <wp:effectExtent b="0" l="0" r="0" t="0"/>
              <wp:docPr id="10"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127000" cy="152400"/>
                      </a:xfrm>
                      <a:prstGeom prst="rect"/>
                      <a:ln/>
                    </pic:spPr>
                  </pic:pic>
                </a:graphicData>
              </a:graphic>
            </wp:inline>
          </w:drawing>
        </w:r>
      </w:hyperlink>
      <w:r w:rsidDel="00000000" w:rsidR="00000000" w:rsidRPr="00000000">
        <w:rPr>
          <w:rFonts w:ascii="Times New Roman" w:cs="Times New Roman" w:eastAsia="Times New Roman" w:hAnsi="Times New Roman"/>
          <w:color w:val="1f1f1f"/>
          <w:sz w:val="2"/>
          <w:szCs w:val="2"/>
          <w:rtl w:val="0"/>
        </w:rPr>
        <w:t xml:space="preserve">​</w:t>
      </w:r>
    </w:p>
    <w:p w:rsidR="00000000" w:rsidDel="00000000" w:rsidP="00000000" w:rsidRDefault="00000000" w:rsidRPr="00000000" w14:paraId="0000000C">
      <w:pPr>
        <w:shd w:fill="ffffff" w:val="clear"/>
        <w:spacing w:after="300" w:line="288" w:lineRule="auto"/>
        <w:rPr>
          <w:color w:val="1f1f1f"/>
          <w:sz w:val="21"/>
          <w:szCs w:val="21"/>
        </w:rPr>
      </w:pPr>
      <w:r w:rsidDel="00000000" w:rsidR="00000000" w:rsidRPr="00000000">
        <w:rPr>
          <w:color w:val="1f1f1f"/>
          <w:sz w:val="21"/>
          <w:szCs w:val="21"/>
          <w:rtl w:val="0"/>
        </w:rPr>
        <w:t xml:space="preserve"> we are multiplying </w:t>
      </w:r>
      <w:hyperlink r:id="rId24">
        <w:r w:rsidDel="00000000" w:rsidR="00000000" w:rsidRPr="00000000">
          <w:rPr>
            <w:color w:val="1f1f1f"/>
            <w:sz w:val="21"/>
            <w:szCs w:val="21"/>
          </w:rPr>
          <w:drawing>
            <wp:inline distB="19050" distT="19050" distL="19050" distR="19050">
              <wp:extent cx="127000" cy="101600"/>
              <wp:effectExtent b="0" l="0" r="0" t="0"/>
              <wp:docPr id="13"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127000" cy="101600"/>
                      </a:xfrm>
                      <a:prstGeom prst="rect"/>
                      <a:ln/>
                    </pic:spPr>
                  </pic:pic>
                </a:graphicData>
              </a:graphic>
            </wp:inline>
          </w:drawing>
        </w:r>
      </w:hyperlink>
      <w:r w:rsidDel="00000000" w:rsidR="00000000" w:rsidRPr="00000000">
        <w:rPr>
          <w:rFonts w:ascii="Times New Roman" w:cs="Times New Roman" w:eastAsia="Times New Roman" w:hAnsi="Times New Roman"/>
          <w:color w:val="1f1f1f"/>
          <w:sz w:val="2"/>
          <w:szCs w:val="2"/>
          <w:rtl w:val="0"/>
        </w:rPr>
        <w:t xml:space="preserve"> </w:t>
      </w:r>
      <w:r w:rsidDel="00000000" w:rsidR="00000000" w:rsidRPr="00000000">
        <w:rPr>
          <w:color w:val="1f1f1f"/>
          <w:sz w:val="21"/>
          <w:szCs w:val="21"/>
          <w:rtl w:val="0"/>
        </w:rPr>
        <w:t xml:space="preserve"> at the end due to the derivative. The following is a derivation of </w:t>
      </w:r>
    </w:p>
    <w:p w:rsidR="00000000" w:rsidDel="00000000" w:rsidP="00000000" w:rsidRDefault="00000000" w:rsidRPr="00000000" w14:paraId="0000000D">
      <w:pPr>
        <w:shd w:fill="ffffff" w:val="clear"/>
        <w:spacing w:after="300" w:line="288" w:lineRule="auto"/>
        <w:rPr>
          <w:color w:val="1f1f1f"/>
          <w:sz w:val="21"/>
          <w:szCs w:val="21"/>
        </w:rPr>
      </w:pPr>
      <w:hyperlink r:id="rId26">
        <w:r w:rsidDel="00000000" w:rsidR="00000000" w:rsidRPr="00000000">
          <w:rPr>
            <w:color w:val="1f1f1f"/>
            <w:sz w:val="21"/>
            <w:szCs w:val="21"/>
          </w:rPr>
          <w:drawing>
            <wp:inline distB="19050" distT="19050" distL="19050" distR="19050">
              <wp:extent cx="571500" cy="419100"/>
              <wp:effectExtent b="0" l="0" r="0" t="0"/>
              <wp:docPr id="9" name="image10.png"/>
              <a:graphic>
                <a:graphicData uri="http://schemas.openxmlformats.org/drawingml/2006/picture">
                  <pic:pic>
                    <pic:nvPicPr>
                      <pic:cNvPr id="0" name="image10.png"/>
                      <pic:cNvPicPr preferRelativeResize="0"/>
                    </pic:nvPicPr>
                    <pic:blipFill>
                      <a:blip r:embed="rId27"/>
                      <a:srcRect b="0" l="0" r="0" t="0"/>
                      <a:stretch>
                        <a:fillRect/>
                      </a:stretch>
                    </pic:blipFill>
                    <pic:spPr>
                      <a:xfrm>
                        <a:off x="0" y="0"/>
                        <a:ext cx="571500" cy="419100"/>
                      </a:xfrm>
                      <a:prstGeom prst="rect"/>
                      <a:ln/>
                    </pic:spPr>
                  </pic:pic>
                </a:graphicData>
              </a:graphic>
            </wp:inline>
          </w:drawing>
        </w:r>
      </w:hyperlink>
      <w:r w:rsidDel="00000000" w:rsidR="00000000" w:rsidRPr="00000000">
        <w:rPr>
          <w:rFonts w:ascii="Times New Roman" w:cs="Times New Roman" w:eastAsia="Times New Roman" w:hAnsi="Times New Roman"/>
          <w:color w:val="1f1f1f"/>
          <w:sz w:val="25"/>
          <w:szCs w:val="25"/>
          <w:rtl w:val="0"/>
        </w:rPr>
        <w:t xml:space="preserve"> </w:t>
      </w:r>
      <w:r w:rsidDel="00000000" w:rsidR="00000000" w:rsidRPr="00000000">
        <w:rPr>
          <w:color w:val="1f1f1f"/>
          <w:sz w:val="21"/>
          <w:szCs w:val="21"/>
          <w:rtl w:val="0"/>
        </w:rPr>
        <w:t xml:space="preserve">for a single example :</w:t>
      </w:r>
    </w:p>
    <w:p w:rsidR="00000000" w:rsidDel="00000000" w:rsidP="00000000" w:rsidRDefault="00000000" w:rsidRPr="00000000" w14:paraId="0000000E">
      <w:pPr>
        <w:rPr>
          <w:color w:val="1f1f1f"/>
          <w:sz w:val="21"/>
          <w:szCs w:val="21"/>
        </w:rPr>
      </w:pPr>
      <w:r w:rsidDel="00000000" w:rsidR="00000000" w:rsidRPr="00000000">
        <w:rPr>
          <w:color w:val="1f1f1f"/>
          <w:sz w:val="21"/>
          <w:szCs w:val="21"/>
        </w:rPr>
        <w:drawing>
          <wp:inline distB="114300" distT="114300" distL="114300" distR="114300">
            <wp:extent cx="3352800" cy="1809750"/>
            <wp:effectExtent b="0" l="0" r="0" t="0"/>
            <wp:docPr id="1" name="image6.png"/>
            <a:graphic>
              <a:graphicData uri="http://schemas.openxmlformats.org/drawingml/2006/picture">
                <pic:pic>
                  <pic:nvPicPr>
                    <pic:cNvPr id="0" name="image6.png"/>
                    <pic:cNvPicPr preferRelativeResize="0"/>
                  </pic:nvPicPr>
                  <pic:blipFill>
                    <a:blip r:embed="rId28"/>
                    <a:srcRect b="0" l="0" r="0" t="0"/>
                    <a:stretch>
                      <a:fillRect/>
                    </a:stretch>
                  </pic:blipFill>
                  <pic:spPr>
                    <a:xfrm>
                      <a:off x="0" y="0"/>
                      <a:ext cx="3352800"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hd w:fill="ffffff" w:val="clear"/>
        <w:spacing w:after="300" w:line="360" w:lineRule="auto"/>
        <w:rPr>
          <w:color w:val="1f1f1f"/>
          <w:sz w:val="21"/>
          <w:szCs w:val="21"/>
        </w:rPr>
      </w:pPr>
      <w:r w:rsidDel="00000000" w:rsidR="00000000" w:rsidRPr="00000000">
        <w:rPr>
          <w:color w:val="1f1f1f"/>
          <w:sz w:val="21"/>
          <w:szCs w:val="21"/>
          <w:rtl w:val="0"/>
        </w:rPr>
        <w:t xml:space="preserve">The point of all this is that if we start with a guess for our hypothesis and then repeatedly apply these gradient descent equations, our hypothesis will become more and more accurate.</w:t>
      </w:r>
    </w:p>
    <w:p w:rsidR="00000000" w:rsidDel="00000000" w:rsidP="00000000" w:rsidRDefault="00000000" w:rsidRPr="00000000" w14:paraId="00000010">
      <w:pPr>
        <w:shd w:fill="ffffff" w:val="clear"/>
        <w:spacing w:after="300" w:line="360" w:lineRule="auto"/>
        <w:rPr>
          <w:color w:val="1f1f1f"/>
          <w:sz w:val="21"/>
          <w:szCs w:val="21"/>
        </w:rPr>
      </w:pPr>
      <w:r w:rsidDel="00000000" w:rsidR="00000000" w:rsidRPr="00000000">
        <w:rPr>
          <w:color w:val="1f1f1f"/>
          <w:sz w:val="21"/>
          <w:szCs w:val="21"/>
          <w:rtl w:val="0"/>
        </w:rPr>
        <w:t xml:space="preserve">So, this is simply gradient descent on the original cost function J. This method looks at every example in the entire training set on every step, and is called batch gradient descent. Note that, while gradient descent can be susceptible to local minima in general, the optimization problem we have posed here for linear regression has only one global, and no other local, optima; thus gradient descent always converges (assuming the learning rate α is not too large) to the global minimum. Indeed, J is a convex quadratic function. Here is an example of gradient descent as it is run to minimize a quadratic function.</w:t>
      </w:r>
    </w:p>
    <w:p w:rsidR="00000000" w:rsidDel="00000000" w:rsidP="00000000" w:rsidRDefault="00000000" w:rsidRPr="00000000" w14:paraId="00000011">
      <w:pPr>
        <w:rPr>
          <w:color w:val="1f1f1f"/>
          <w:sz w:val="21"/>
          <w:szCs w:val="21"/>
        </w:rPr>
      </w:pPr>
      <w:r w:rsidDel="00000000" w:rsidR="00000000" w:rsidRPr="00000000">
        <w:rPr>
          <w:color w:val="1f1f1f"/>
          <w:sz w:val="21"/>
          <w:szCs w:val="21"/>
        </w:rPr>
        <w:drawing>
          <wp:inline distB="114300" distT="114300" distL="114300" distR="114300">
            <wp:extent cx="3009900" cy="2286000"/>
            <wp:effectExtent b="0" l="0" r="0" t="0"/>
            <wp:docPr id="5" name="image8.png"/>
            <a:graphic>
              <a:graphicData uri="http://schemas.openxmlformats.org/drawingml/2006/picture">
                <pic:pic>
                  <pic:nvPicPr>
                    <pic:cNvPr id="0" name="image8.png"/>
                    <pic:cNvPicPr preferRelativeResize="0"/>
                  </pic:nvPicPr>
                  <pic:blipFill>
                    <a:blip r:embed="rId29"/>
                    <a:srcRect b="0" l="0" r="0" t="0"/>
                    <a:stretch>
                      <a:fillRect/>
                    </a:stretch>
                  </pic:blipFill>
                  <pic:spPr>
                    <a:xfrm>
                      <a:off x="0" y="0"/>
                      <a:ext cx="30099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hd w:fill="ffffff" w:val="clear"/>
        <w:spacing w:after="300" w:line="360" w:lineRule="auto"/>
        <w:rPr>
          <w:color w:val="1f1f1f"/>
          <w:sz w:val="21"/>
          <w:szCs w:val="21"/>
        </w:rPr>
      </w:pPr>
      <w:r w:rsidDel="00000000" w:rsidR="00000000" w:rsidRPr="00000000">
        <w:rPr>
          <w:color w:val="1f1f1f"/>
          <w:sz w:val="21"/>
          <w:szCs w:val="21"/>
          <w:rtl w:val="0"/>
        </w:rPr>
        <w:t xml:space="preserve">The ellipses shown above are the contours of a quadratic function. Also shown is the trajectory taken by gradient descent, which was initialized at (48,30). The x’s in the figure (joined by straight lines) mark the successive values of θ that gradient descent went through as it converged to its minimum.</w:t>
      </w:r>
    </w:p>
    <w:p w:rsidR="00000000" w:rsidDel="00000000" w:rsidP="00000000" w:rsidRDefault="00000000" w:rsidRPr="00000000" w14:paraId="0000001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codecogs.com/eqnedit.php?latex=%5Ctheta_1#0" TargetMode="External"/><Relationship Id="rId22" Type="http://schemas.openxmlformats.org/officeDocument/2006/relationships/hyperlink" Target="https://www.codecogs.com/eqnedit.php?latex=%5Ctheta_1#0" TargetMode="External"/><Relationship Id="rId21" Type="http://schemas.openxmlformats.org/officeDocument/2006/relationships/image" Target="media/image2.png"/><Relationship Id="rId24" Type="http://schemas.openxmlformats.org/officeDocument/2006/relationships/hyperlink" Target="https://www.codecogs.com/eqnedit.php?latex=x_%7Bi%7D#0" TargetMode="External"/><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hyperlink" Target="https://www.codecogs.com/eqnedit.php?latex=%5Cfrac%20%7B%5Cpartial%7D%7B%5Cpartial%20%5Ctheta_j%7DJ(%5Ctheta)#0" TargetMode="External"/><Relationship Id="rId25" Type="http://schemas.openxmlformats.org/officeDocument/2006/relationships/image" Target="media/image7.png"/><Relationship Id="rId28" Type="http://schemas.openxmlformats.org/officeDocument/2006/relationships/image" Target="media/image6.png"/><Relationship Id="rId27" Type="http://schemas.openxmlformats.org/officeDocument/2006/relationships/image" Target="media/image10.png"/><Relationship Id="rId5" Type="http://schemas.openxmlformats.org/officeDocument/2006/relationships/styles" Target="styles.xml"/><Relationship Id="rId6" Type="http://schemas.openxmlformats.org/officeDocument/2006/relationships/hyperlink" Target="https://www.codecogs.com/eqnedit.php?latex=%5Ctheta_0%3D%5Ctheta_0%3D%5Calpha%20%5Cfrac%7B1%7D%7Bm%7D%20%5Csum_%7Bi%3D1%7D%5E%7Bm%7D(h_%7B%5Ctheta%7D(x_i)-y_i)#0" TargetMode="External"/><Relationship Id="rId29" Type="http://schemas.openxmlformats.org/officeDocument/2006/relationships/image" Target="media/image8.png"/><Relationship Id="rId7" Type="http://schemas.openxmlformats.org/officeDocument/2006/relationships/image" Target="media/image12.png"/><Relationship Id="rId8" Type="http://schemas.openxmlformats.org/officeDocument/2006/relationships/hyperlink" Target="https://www.codecogs.com/eqnedit.php?latex=%5Ctheta_1%3D%5Ctheta_1-%5Calpha%5Cfrac%7B1%7D%7Bm%7D%5Csum_%7Bi%3D1%7D%5E%7Bm%7D(h_%5Ctheta(x_i)-y_i)x_i)#0" TargetMode="External"/><Relationship Id="rId11" Type="http://schemas.openxmlformats.org/officeDocument/2006/relationships/image" Target="media/image3.png"/><Relationship Id="rId10" Type="http://schemas.openxmlformats.org/officeDocument/2006/relationships/hyperlink" Target="https://www.codecogs.com/eqnedit.php?latex=%5Ctheta_0#0" TargetMode="External"/><Relationship Id="rId13" Type="http://schemas.openxmlformats.org/officeDocument/2006/relationships/image" Target="media/image4.png"/><Relationship Id="rId12" Type="http://schemas.openxmlformats.org/officeDocument/2006/relationships/hyperlink" Target="https://www.codecogs.com/eqnedit.php?latex=%5Ctheta_1#0" TargetMode="External"/><Relationship Id="rId15" Type="http://schemas.openxmlformats.org/officeDocument/2006/relationships/image" Target="media/image13.png"/><Relationship Id="rId14" Type="http://schemas.openxmlformats.org/officeDocument/2006/relationships/hyperlink" Target="https://www.codecogs.com/eqnedit.php?latex=x_%7Bi%7D%2C%20y_%7Bi%7D#0" TargetMode="External"/><Relationship Id="rId17" Type="http://schemas.openxmlformats.org/officeDocument/2006/relationships/image" Target="media/image5.png"/><Relationship Id="rId16" Type="http://schemas.openxmlformats.org/officeDocument/2006/relationships/hyperlink" Target="https://www.codecogs.com/eqnedit.php?latex=%5Ctheta_j#0" TargetMode="External"/><Relationship Id="rId19" Type="http://schemas.openxmlformats.org/officeDocument/2006/relationships/image" Target="media/image1.png"/><Relationship Id="rId18" Type="http://schemas.openxmlformats.org/officeDocument/2006/relationships/hyperlink" Target="https://www.codecogs.com/eqnedit.php?latex=%5Ctheta_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