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6366F1"/>
          <w:sz w:val="20"/>
        </w:rPr>
        <w:t>JUNIOR FRONTEND DEVELOPER INTERNSHIP — WEEK 1 REPORT</w:t>
      </w:r>
    </w:p>
    <w:p>
      <w:pPr>
        <w:spacing w:before="0" w:after="160"/>
      </w:pPr>
      <w:r>
        <w:rPr>
          <w:b/>
          <w:color w:val="0F172A"/>
          <w:sz w:val="48"/>
        </w:rPr>
        <w:t>Responsive Landing Page Development</w:t>
      </w:r>
    </w:p>
    <w:p>
      <w:pPr>
        <w:spacing w:after="360"/>
      </w:pPr>
      <w:r>
        <w:rPr>
          <w:i/>
          <w:color w:val="64748B"/>
          <w:sz w:val="24"/>
        </w:rPr>
        <w:t>Transforming a Wireframe Specification into a High-Converting, Semantic, and Responsive Web Application using HTML5, Modern CSS, and Vanilla JavaScript</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1F5F9"/>
            <w:tcMar>
              <w:top w:w="80" w:type="dxa"/>
              <w:bottom w:w="80" w:type="dxa"/>
              <w:left w:w="120" w:type="dxa"/>
              <w:right w:w="120" w:type="dxa"/>
            </w:tcMar>
          </w:tcPr>
          <w:p>
            <w:pPr>
              <w:spacing w:before="60" w:after="60"/>
            </w:pPr>
            <w:r>
              <w:rPr>
                <w:b/>
                <w:color w:val="1E293B"/>
                <w:sz w:val="19"/>
              </w:rPr>
              <w:t>Internship Track:</w:t>
            </w:r>
          </w:p>
        </w:tc>
        <w:tc>
          <w:tcPr>
            <w:tcW w:type="dxa" w:w="6192"/>
            <w:shd w:val="clear" w:color="auto" w:fill="F8FAFC"/>
            <w:tcMar>
              <w:top w:w="80" w:type="dxa"/>
              <w:bottom w:w="80" w:type="dxa"/>
              <w:left w:w="120" w:type="dxa"/>
              <w:right w:w="120" w:type="dxa"/>
            </w:tcMar>
          </w:tcPr>
          <w:p>
            <w:pPr>
              <w:spacing w:before="60" w:after="60"/>
            </w:pPr>
            <w:r>
              <w:rPr>
                <w:color w:val="334155"/>
                <w:sz w:val="19"/>
              </w:rPr>
              <w:t>Junior Frontend Developer Internship</w:t>
            </w:r>
          </w:p>
        </w:tc>
      </w:tr>
      <w:tr>
        <w:tc>
          <w:tcPr>
            <w:tcW w:type="dxa" w:w="3168"/>
            <w:shd w:val="clear" w:color="auto" w:fill="F1F5F9"/>
            <w:tcMar>
              <w:top w:w="80" w:type="dxa"/>
              <w:bottom w:w="80" w:type="dxa"/>
              <w:left w:w="120" w:type="dxa"/>
              <w:right w:w="120" w:type="dxa"/>
            </w:tcMar>
          </w:tcPr>
          <w:p>
            <w:pPr>
              <w:spacing w:before="60" w:after="60"/>
            </w:pPr>
            <w:r>
              <w:rPr>
                <w:b/>
                <w:color w:val="1E293B"/>
                <w:sz w:val="19"/>
              </w:rPr>
              <w:t>Task Module:</w:t>
            </w:r>
          </w:p>
        </w:tc>
        <w:tc>
          <w:tcPr>
            <w:tcW w:type="dxa" w:w="6192"/>
            <w:shd w:val="clear" w:color="auto" w:fill="F8FAFC"/>
            <w:tcMar>
              <w:top w:w="80" w:type="dxa"/>
              <w:bottom w:w="80" w:type="dxa"/>
              <w:left w:w="120" w:type="dxa"/>
              <w:right w:w="120" w:type="dxa"/>
            </w:tcMar>
          </w:tcPr>
          <w:p>
            <w:pPr>
              <w:spacing w:before="60" w:after="60"/>
            </w:pPr>
            <w:r>
              <w:rPr>
                <w:color w:val="334155"/>
                <w:sz w:val="19"/>
              </w:rPr>
              <w:t>Week 1: Responsive Landing Page Development</w:t>
            </w:r>
          </w:p>
        </w:tc>
      </w:tr>
      <w:tr>
        <w:tc>
          <w:tcPr>
            <w:tcW w:type="dxa" w:w="3168"/>
            <w:shd w:val="clear" w:color="auto" w:fill="F1F5F9"/>
            <w:tcMar>
              <w:top w:w="80" w:type="dxa"/>
              <w:bottom w:w="80" w:type="dxa"/>
              <w:left w:w="120" w:type="dxa"/>
              <w:right w:w="120" w:type="dxa"/>
            </w:tcMar>
          </w:tcPr>
          <w:p>
            <w:pPr>
              <w:spacing w:before="60" w:after="60"/>
            </w:pPr>
            <w:r>
              <w:rPr>
                <w:b/>
                <w:color w:val="1E293B"/>
                <w:sz w:val="19"/>
              </w:rPr>
              <w:t>Project Name:</w:t>
            </w:r>
          </w:p>
        </w:tc>
        <w:tc>
          <w:tcPr>
            <w:tcW w:type="dxa" w:w="6192"/>
            <w:shd w:val="clear" w:color="auto" w:fill="F8FAFC"/>
            <w:tcMar>
              <w:top w:w="80" w:type="dxa"/>
              <w:bottom w:w="80" w:type="dxa"/>
              <w:left w:w="120" w:type="dxa"/>
              <w:right w:w="120" w:type="dxa"/>
            </w:tcMar>
          </w:tcPr>
          <w:p>
            <w:pPr>
              <w:spacing w:before="60" w:after="60"/>
            </w:pPr>
            <w:r>
              <w:rPr>
                <w:color w:val="334155"/>
                <w:sz w:val="19"/>
              </w:rPr>
              <w:t>NovaAI — Collaborative AI Engineering Workspace</w:t>
            </w:r>
          </w:p>
        </w:tc>
      </w:tr>
      <w:tr>
        <w:tc>
          <w:tcPr>
            <w:tcW w:type="dxa" w:w="3168"/>
            <w:shd w:val="clear" w:color="auto" w:fill="F1F5F9"/>
            <w:tcMar>
              <w:top w:w="80" w:type="dxa"/>
              <w:bottom w:w="80" w:type="dxa"/>
              <w:left w:w="120" w:type="dxa"/>
              <w:right w:w="120" w:type="dxa"/>
            </w:tcMar>
          </w:tcPr>
          <w:p>
            <w:pPr>
              <w:spacing w:before="60" w:after="60"/>
            </w:pPr>
            <w:r>
              <w:rPr>
                <w:b/>
                <w:color w:val="1E293B"/>
                <w:sz w:val="19"/>
              </w:rPr>
              <w:t>Technology Stack:</w:t>
            </w:r>
          </w:p>
        </w:tc>
        <w:tc>
          <w:tcPr>
            <w:tcW w:type="dxa" w:w="6192"/>
            <w:shd w:val="clear" w:color="auto" w:fill="F8FAFC"/>
            <w:tcMar>
              <w:top w:w="80" w:type="dxa"/>
              <w:bottom w:w="80" w:type="dxa"/>
              <w:left w:w="120" w:type="dxa"/>
              <w:right w:w="120" w:type="dxa"/>
            </w:tcMar>
          </w:tcPr>
          <w:p>
            <w:pPr>
              <w:spacing w:before="60" w:after="60"/>
            </w:pPr>
            <w:r>
              <w:rPr>
                <w:color w:val="334155"/>
                <w:sz w:val="19"/>
              </w:rPr>
              <w:t>Semantic HTML5, CSS3 (Grid &amp; Flexbox), Vanilla JavaScript (ES6+)</w:t>
            </w:r>
          </w:p>
        </w:tc>
      </w:tr>
      <w:tr>
        <w:tc>
          <w:tcPr>
            <w:tcW w:type="dxa" w:w="3168"/>
            <w:shd w:val="clear" w:color="auto" w:fill="F1F5F9"/>
            <w:tcMar>
              <w:top w:w="80" w:type="dxa"/>
              <w:bottom w:w="80" w:type="dxa"/>
              <w:left w:w="120" w:type="dxa"/>
              <w:right w:w="120" w:type="dxa"/>
            </w:tcMar>
          </w:tcPr>
          <w:p>
            <w:pPr>
              <w:spacing w:before="60" w:after="60"/>
            </w:pPr>
            <w:r>
              <w:rPr>
                <w:b/>
                <w:color w:val="1E293B"/>
                <w:sz w:val="19"/>
              </w:rPr>
              <w:t>Core Deliverables:</w:t>
            </w:r>
          </w:p>
        </w:tc>
        <w:tc>
          <w:tcPr>
            <w:tcW w:type="dxa" w:w="6192"/>
            <w:shd w:val="clear" w:color="auto" w:fill="F8FAFC"/>
            <w:tcMar>
              <w:top w:w="80" w:type="dxa"/>
              <w:bottom w:w="80" w:type="dxa"/>
              <w:left w:w="120" w:type="dxa"/>
              <w:right w:w="120" w:type="dxa"/>
            </w:tcMar>
          </w:tcPr>
          <w:p>
            <w:pPr>
              <w:spacing w:before="60" w:after="60"/>
            </w:pPr>
            <w:r>
              <w:rPr>
                <w:color w:val="334155"/>
                <w:sz w:val="19"/>
              </w:rPr>
              <w:t>Live Website (HTML/CSS/JS), Git Repository, Comprehensive Technical Report (.docx)</w:t>
            </w:r>
          </w:p>
        </w:tc>
      </w:tr>
    </w:tbl>
    <w:p>
      <w:pPr>
        <w:spacing w:after="280"/>
      </w:pPr>
    </w:p>
    <w:p>
      <w:pPr>
        <w:spacing w:before="360" w:after="120"/>
      </w:pPr>
      <w:r>
        <w:rPr>
          <w:b/>
          <w:color w:val="0F172A"/>
          <w:sz w:val="30"/>
        </w:rPr>
        <w:t>1. Executive Summary &amp; Project Objectives</w:t>
      </w:r>
    </w:p>
    <w:p>
      <w:r>
        <w:t>The objective of this Week 1 task was to plan, design, and implement an aesthetically superior, production-ready responsive landing page starting entirely from a creative interpretation of standard web wireframes. The ultimate goal is to bridge the conceptual gap between static UI design prototypes and a fluid, accessible, and interactive digital product that effortlessly adapts to any screen size—from ultrawide desktop monitors down to mobile smartphones.</w:t>
      </w:r>
    </w:p>
    <w:p>
      <w:r>
        <w:t>For this project, the creative direction chosen was 'NovaAI'—a next-generation collaborative AI workspace for modern engineering, product, and design organizations. NovaAI embodies modern web design aesthetics, incorporating sleek dark and light color themes, glassmorphism backdrop filters, fluid typography, vibrant gradient highlights, and rich micro-interactions. The implementation strictly relies on clean, semantic HTML5, modern CSS3 layout paradigms (Flexbox and CSS Grid), and lightweight vanilla JavaScript without depending on heavy third-party CSS or JS frameworks.</w:t>
      </w:r>
    </w:p>
    <w:p>
      <w:pPr>
        <w:spacing w:before="360" w:after="120"/>
      </w:pPr>
      <w:r>
        <w:rPr>
          <w:b/>
          <w:color w:val="0F172A"/>
          <w:sz w:val="30"/>
        </w:rPr>
        <w:t>2. Wireframe Design &amp; Layout Planning</w:t>
      </w:r>
    </w:p>
    <w:p>
      <w:r>
        <w:t>Following foundational UX design methodology, the project commenced with drafting a structural wireframe hierarchy. A successful landing page must guide visitors through an intuitive narrative flow: establishing immediate value, proving technical credibility, demonstrating feature capability, offering customer validation, presenting transparent pricing, and removing friction with clear calls-to-action.</w:t>
      </w:r>
    </w:p>
    <w:p>
      <w:pPr>
        <w:spacing w:before="120" w:after="200"/>
      </w:pPr>
      <w:r>
        <w:rPr>
          <w:rFonts w:ascii="Consolas" w:hAnsi="Consolas"/>
          <w:color w:val="1E293B"/>
          <w:sz w:val="17"/>
        </w:rPr>
        <w:t>+-------------------------------------------------------------------------+</w:t>
        <w:br/>
        <w:t>| [1] TOP ANNOUNCEMENT BAR: New v3.2 Autonomous Agents Are Live! [Dismiss]|</w:t>
        <w:br/>
        <w:t>+-------------------------------------------------------------------------+</w:t>
        <w:br/>
        <w:t>| [2] HEADER &amp; NAVIGATION: Logo | Nav Links | Theme Toggle | Primary CTA  |</w:t>
        <w:br/>
        <w:t>+-------------------------------------------------------------------------+</w:t>
        <w:br/>
        <w:t>| [3] HERO SECTION:                                                       |</w:t>
        <w:br/>
        <w:t>|     - Headline: Supercharge your team's workflow with Unified AI        |</w:t>
        <w:br/>
        <w:t>|     - Value Proposition Subtitle &amp; Social Proof Badge (85k+ Teams)      |</w:t>
        <w:br/>
        <w:t>|     - Dual CTA Action Buttons (Start Trial &amp; Live Product Tour)         |</w:t>
        <w:br/>
        <w:t>|     - Interactive Browser Mockup with Live AI Execution Simulation      |</w:t>
        <w:br/>
        <w:t>+-------------------------------------------------------------------------+</w:t>
        <w:br/>
        <w:t>| [4] METRICS STRIP: 99.98% SLA | 4.8x Velocity | 150+ Tools | 85k Devs   |</w:t>
        <w:br/>
        <w:t>+-------------------------------------------------------------------------+</w:t>
        <w:br/>
        <w:t>| [5] FEATURE HIGHLIGHTS (3x2 Responsive CSS Grid):                       |</w:t>
        <w:br/>
        <w:t>|     - Autonomous Agent Workflows         - Real-Time Collaborative Canvas|</w:t>
        <w:br/>
        <w:t>|     - Zero-Knowledge Security Vault      - Instant Semantic Code Search |</w:t>
        <w:br/>
        <w:t>|     - Multi-Model Adaptive Routing       - CI/CD Automated Refactoring  |</w:t>
        <w:br/>
        <w:t>+-------------------------------------------------------------------------+</w:t>
        <w:br/>
        <w:t>| [6] HOW IT WORKS (3-Step Milestone Progression):                        |</w:t>
        <w:br/>
        <w:t>|     - 01 Connect Repositories -&gt; 02 Configure Goal -&gt; 03 Ship Rapidly   |</w:t>
        <w:br/>
        <w:t>+-------------------------------------------------------------------------+</w:t>
        <w:br/>
        <w:t>| [7] TESTIMONIALS &amp; SOCIAL PROOF: Verified VP Eng &amp; CTO Customer Reviews |</w:t>
        <w:br/>
        <w:t>+-------------------------------------------------------------------------+</w:t>
        <w:br/>
        <w:t>| [8] PRICING MATRIX: Interactive Monthly/Yearly Discount Switcher        |</w:t>
        <w:br/>
        <w:t>|     - Starter ($0/mo) | Pro ($29/mo - Most Popular) | Enterprise ($79)  |</w:t>
        <w:br/>
        <w:t>+-------------------------------------------------------------------------+</w:t>
        <w:br/>
        <w:t>| [9] FREQUENTLY ASKED QUESTIONS (FAQ): Vanilla JS Accordion              |</w:t>
        <w:br/>
        <w:t>+-------------------------------------------------------------------------+</w:t>
        <w:br/>
        <w:t>| [10] FINAL CALL TO ACTION (CTA): Email Subscription &amp; Instant Trial     |</w:t>
        <w:br/>
        <w:t>+-------------------------------------------------------------------------+</w:t>
        <w:br/>
        <w:t>| [11] SEMANTIC FOOTER: Multi-column sitemap, social links, legal notices |</w:t>
        <w:br/>
        <w:t>+-------------------------------------------------------------------------+</w:t>
      </w:r>
    </w:p>
    <w:p>
      <w:pPr>
        <w:spacing w:before="360" w:after="120"/>
      </w:pPr>
      <w:r>
        <w:rPr>
          <w:b/>
          <w:color w:val="0F172A"/>
          <w:sz w:val="30"/>
        </w:rPr>
        <w:t>3. Semantic HTML5 Structure &amp; Accessibility (a11y)</w:t>
      </w:r>
    </w:p>
    <w:p>
      <w:r>
        <w:t>Adherence to semantic HTML standards is paramount for search engine optimization (SEO), screen reader accessibility, and codebase maintainability. Rather than relying on generic &lt;div&gt; containers, the markup leverages precise HTML5 structural tags:</w:t>
      </w:r>
    </w:p>
    <w:p>
      <w:pPr>
        <w:pStyle w:val="ListBullet"/>
        <w:spacing w:before="40" w:after="40"/>
      </w:pPr>
      <w:r>
        <w:rPr>
          <w:b/>
          <w:color w:val="0F172A"/>
        </w:rPr>
        <w:t>&lt;header&gt; &amp; &lt;nav&gt;:</w:t>
      </w:r>
      <w:r>
        <w:rPr>
          <w:sz w:val="21"/>
        </w:rPr>
        <w:t xml:space="preserve"> Defines top-level brand identity, accessibility skip links, primary navigational lists, and controls.</w:t>
      </w:r>
    </w:p>
    <w:p>
      <w:pPr>
        <w:pStyle w:val="ListBullet"/>
        <w:spacing w:before="40" w:after="40"/>
      </w:pPr>
      <w:r>
        <w:rPr>
          <w:b/>
          <w:color w:val="0F172A"/>
        </w:rPr>
        <w:t>&lt;main id="main-content"&gt;:</w:t>
      </w:r>
      <w:r>
        <w:rPr>
          <w:sz w:val="21"/>
        </w:rPr>
        <w:t xml:space="preserve"> Encapsulates the core content landmark of the document, bypassed seamlessly via the skip link for keyboard users.</w:t>
      </w:r>
    </w:p>
    <w:p>
      <w:pPr>
        <w:pStyle w:val="ListBullet"/>
        <w:spacing w:before="40" w:after="40"/>
      </w:pPr>
      <w:r>
        <w:rPr>
          <w:b/>
          <w:color w:val="0F172A"/>
        </w:rPr>
        <w:t>&lt;section&gt; &amp; &lt;article&gt;:</w:t>
      </w:r>
      <w:r>
        <w:rPr>
          <w:sz w:val="21"/>
        </w:rPr>
        <w:t xml:space="preserve"> Organizes distinct logical modules including the Hero section, Feature cards, Testimonials, and Pricing tiers with dedicated aria labels.</w:t>
      </w:r>
    </w:p>
    <w:p>
      <w:pPr>
        <w:pStyle w:val="ListBullet"/>
        <w:spacing w:before="40" w:after="40"/>
      </w:pPr>
      <w:r>
        <w:rPr>
          <w:b/>
          <w:color w:val="0F172A"/>
        </w:rPr>
        <w:t>&lt;figure&gt; &amp; &lt;figcaption&gt;:</w:t>
      </w:r>
      <w:r>
        <w:rPr>
          <w:sz w:val="21"/>
        </w:rPr>
        <w:t xml:space="preserve"> Semantic wrapping for user testimonials, linking reviewer quotes with their respective name, photo, and professional credential.</w:t>
      </w:r>
    </w:p>
    <w:p>
      <w:pPr>
        <w:pStyle w:val="ListBullet"/>
        <w:spacing w:before="40" w:after="40"/>
      </w:pPr>
      <w:r>
        <w:rPr>
          <w:b/>
          <w:color w:val="0F172A"/>
        </w:rPr>
        <w:t>&lt;aside&gt;:</w:t>
      </w:r>
      <w:r>
        <w:rPr>
          <w:sz w:val="21"/>
        </w:rPr>
        <w:t xml:space="preserve"> Semantic landmark for dismissible top promotional banners.</w:t>
      </w:r>
    </w:p>
    <w:p>
      <w:pPr>
        <w:pStyle w:val="ListBullet"/>
        <w:spacing w:before="40" w:after="40"/>
      </w:pPr>
      <w:r>
        <w:rPr>
          <w:b/>
          <w:color w:val="0F172A"/>
        </w:rPr>
        <w:t>&lt;footer&gt;:</w:t>
      </w:r>
      <w:r>
        <w:rPr>
          <w:sz w:val="21"/>
        </w:rPr>
        <w:t xml:space="preserve"> Houses semantic copyright notices, multi-column sitemaps, and social media external links with secure rel="noopener noreferrer" attributes.</w:t>
      </w:r>
    </w:p>
    <w:p>
      <w:pPr>
        <w:pStyle w:val="ListBullet"/>
        <w:spacing w:before="40" w:after="40"/>
      </w:pPr>
      <w:r>
        <w:rPr>
          <w:b/>
          <w:color w:val="0F172A"/>
        </w:rPr>
        <w:t>ARIA Roles &amp; States:</w:t>
      </w:r>
      <w:r>
        <w:rPr>
          <w:sz w:val="21"/>
        </w:rPr>
        <w:t xml:space="preserve"> Utilizes aria-expanded, aria-controls, aria-live="polite", role="switch", and role="region" to communicate dynamic states to assistive technologies.</w:t>
      </w:r>
    </w:p>
    <w:p>
      <w:pPr>
        <w:spacing w:before="360" w:after="120"/>
      </w:pPr>
      <w:r>
        <w:rPr>
          <w:b/>
          <w:color w:val="0F172A"/>
          <w:sz w:val="30"/>
        </w:rPr>
        <w:t>4. Modern CSS3 Architecture &amp; Responsive Layout Engineering</w:t>
      </w:r>
    </w:p>
    <w:p>
      <w:r>
        <w:t>The stylesheet (style.css) was crafted following a clean design system methodology. It leverages CSS custom properties (variables), fluid typography functions, and complementary layout engines:</w:t>
      </w:r>
    </w:p>
    <w:p>
      <w:pPr>
        <w:spacing w:before="240" w:after="80"/>
      </w:pPr>
      <w:r>
        <w:rPr>
          <w:b/>
          <w:color w:val="4338CA"/>
          <w:sz w:val="25"/>
        </w:rPr>
        <w:t>4.1 CSS Custom Properties &amp; Design Tokens</w:t>
      </w:r>
    </w:p>
    <w:p>
      <w:r>
        <w:t>Design tokens are consolidated at the :root and [data-theme] levels. This enables instant theme switching between sleek midnight dark mode (default) and clean enterprise light mode without redundant style declarations. Tokens govern the primary gradient palette (indigo-purple-pink), surfaces, elevations, spacing scales, and border radii.</w:t>
      </w:r>
    </w:p>
    <w:p>
      <w:pPr>
        <w:spacing w:before="240" w:after="80"/>
      </w:pPr>
      <w:r>
        <w:rPr>
          <w:b/>
          <w:color w:val="4338CA"/>
          <w:sz w:val="25"/>
        </w:rPr>
        <w:t>4.2 Hybrid Layout Strategy: Flexbox &amp; CSS Grid</w:t>
      </w:r>
    </w:p>
    <w:p>
      <w:r>
        <w:t>Layouts are intentionally paired to the appropriate CSS specification:</w:t>
        <w:br/>
        <w:t>• CSS Grid: Implemented for 2D structured grids, notably the 3-column Feature Showcase, 4-column Key Metrics strip, 3-column Testimonials, and 3-column Pricing Grid. CSS Grid auto-rearranges cleanly into single-column vertical flows on smaller viewports.</w:t>
        <w:br/>
        <w:t>• Flexbox: Implemented for 1D alignments, including navigation bars, badge alignments, CTA button groups, avatar strips, and card internal alignment.</w:t>
      </w:r>
    </w:p>
    <w:p>
      <w:pPr>
        <w:spacing w:before="240" w:after="80"/>
      </w:pPr>
      <w:r>
        <w:rPr>
          <w:b/>
          <w:color w:val="4338CA"/>
          <w:sz w:val="25"/>
        </w:rPr>
        <w:t>4.3 Responsive Breakpoint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4338CA"/>
            <w:tcMar>
              <w:top w:w="100" w:type="dxa"/>
              <w:bottom w:w="100" w:type="dxa"/>
              <w:left w:w="120" w:type="dxa"/>
              <w:right w:w="120" w:type="dxa"/>
            </w:tcMar>
          </w:tcPr>
          <w:p>
            <w:r>
              <w:rPr>
                <w:b/>
                <w:color w:val="FFFFFF"/>
                <w:sz w:val="19"/>
              </w:rPr>
              <w:t>Viewport Breakpoint</w:t>
            </w:r>
          </w:p>
        </w:tc>
        <w:tc>
          <w:tcPr>
            <w:tcW w:type="dxa" w:w="2592"/>
            <w:shd w:val="clear" w:color="auto" w:fill="4338CA"/>
            <w:tcMar>
              <w:top w:w="100" w:type="dxa"/>
              <w:bottom w:w="100" w:type="dxa"/>
              <w:left w:w="120" w:type="dxa"/>
              <w:right w:w="120" w:type="dxa"/>
            </w:tcMar>
          </w:tcPr>
          <w:p>
            <w:r>
              <w:rPr>
                <w:b/>
                <w:color w:val="FFFFFF"/>
                <w:sz w:val="19"/>
              </w:rPr>
              <w:t>Target Devices</w:t>
            </w:r>
          </w:p>
        </w:tc>
        <w:tc>
          <w:tcPr>
            <w:tcW w:type="dxa" w:w="4176"/>
            <w:shd w:val="clear" w:color="auto" w:fill="4338CA"/>
            <w:tcMar>
              <w:top w:w="100" w:type="dxa"/>
              <w:bottom w:w="100" w:type="dxa"/>
              <w:left w:w="120" w:type="dxa"/>
              <w:right w:w="120" w:type="dxa"/>
            </w:tcMar>
          </w:tcPr>
          <w:p>
            <w:r>
              <w:rPr>
                <w:b/>
                <w:color w:val="FFFFFF"/>
                <w:sz w:val="19"/>
              </w:rPr>
              <w:t>Layout Adaptations &amp; Refinements</w:t>
            </w:r>
          </w:p>
        </w:tc>
      </w:tr>
      <w:tr>
        <w:tc>
          <w:tcPr>
            <w:tcW w:type="dxa" w:w="2592"/>
            <w:shd w:val="clear" w:color="auto" w:fill="F8FAFC"/>
            <w:tcMar>
              <w:top w:w="80" w:type="dxa"/>
              <w:bottom w:w="80" w:type="dxa"/>
              <w:left w:w="100" w:type="dxa"/>
              <w:right w:w="100" w:type="dxa"/>
            </w:tcMar>
          </w:tcPr>
          <w:p>
            <w:pPr>
              <w:spacing w:before="80" w:after="80"/>
            </w:pPr>
            <w:r>
              <w:rPr>
                <w:b/>
                <w:sz w:val="18"/>
              </w:rPr>
              <w:t>&gt; 1200px</w:t>
            </w:r>
          </w:p>
        </w:tc>
        <w:tc>
          <w:tcPr>
            <w:tcW w:type="dxa" w:w="2592"/>
            <w:shd w:val="clear" w:color="auto" w:fill="F8FAFC"/>
            <w:tcMar>
              <w:top w:w="80" w:type="dxa"/>
              <w:bottom w:w="80" w:type="dxa"/>
              <w:left w:w="100" w:type="dxa"/>
              <w:right w:w="100" w:type="dxa"/>
            </w:tcMar>
          </w:tcPr>
          <w:p>
            <w:pPr>
              <w:spacing w:before="80" w:after="80"/>
            </w:pPr>
            <w:r>
              <w:rPr>
                <w:sz w:val="18"/>
              </w:rPr>
              <w:t>Desktop &amp; Ultrawide Displays</w:t>
            </w:r>
          </w:p>
        </w:tc>
        <w:tc>
          <w:tcPr>
            <w:tcW w:type="dxa" w:w="4176"/>
            <w:shd w:val="clear" w:color="auto" w:fill="F8FAFC"/>
            <w:tcMar>
              <w:top w:w="80" w:type="dxa"/>
              <w:bottom w:w="80" w:type="dxa"/>
              <w:left w:w="100" w:type="dxa"/>
              <w:right w:w="100" w:type="dxa"/>
            </w:tcMar>
          </w:tcPr>
          <w:p>
            <w:pPr>
              <w:spacing w:before="80" w:after="80"/>
            </w:pPr>
            <w:r>
              <w:rPr>
                <w:sz w:val="18"/>
              </w:rPr>
              <w:t>Full 2-column hero with floating status badges, 3-column feature grid, 4-column metrics, horizontal desktop navigation bar.</w:t>
            </w:r>
          </w:p>
        </w:tc>
      </w:tr>
      <w:tr>
        <w:tc>
          <w:tcPr>
            <w:tcW w:type="dxa" w:w="2592"/>
            <w:shd w:val="clear" w:color="auto" w:fill="FFFFFF"/>
            <w:tcMar>
              <w:top w:w="80" w:type="dxa"/>
              <w:bottom w:w="80" w:type="dxa"/>
              <w:left w:w="100" w:type="dxa"/>
              <w:right w:w="100" w:type="dxa"/>
            </w:tcMar>
          </w:tcPr>
          <w:p>
            <w:pPr>
              <w:spacing w:before="80" w:after="80"/>
            </w:pPr>
            <w:r>
              <w:rPr>
                <w:b/>
                <w:sz w:val="18"/>
              </w:rPr>
              <w:t>992px – 1199px</w:t>
            </w:r>
          </w:p>
        </w:tc>
        <w:tc>
          <w:tcPr>
            <w:tcW w:type="dxa" w:w="2592"/>
            <w:shd w:val="clear" w:color="auto" w:fill="FFFFFF"/>
            <w:tcMar>
              <w:top w:w="80" w:type="dxa"/>
              <w:bottom w:w="80" w:type="dxa"/>
              <w:left w:w="100" w:type="dxa"/>
              <w:right w:w="100" w:type="dxa"/>
            </w:tcMar>
          </w:tcPr>
          <w:p>
            <w:pPr>
              <w:spacing w:before="80" w:after="80"/>
            </w:pPr>
            <w:r>
              <w:rPr>
                <w:sz w:val="18"/>
              </w:rPr>
              <w:t>Laptops &amp; Landscape Tablets</w:t>
            </w:r>
          </w:p>
        </w:tc>
        <w:tc>
          <w:tcPr>
            <w:tcW w:type="dxa" w:w="4176"/>
            <w:shd w:val="clear" w:color="auto" w:fill="FFFFFF"/>
            <w:tcMar>
              <w:top w:w="80" w:type="dxa"/>
              <w:bottom w:w="80" w:type="dxa"/>
              <w:left w:w="100" w:type="dxa"/>
              <w:right w:w="100" w:type="dxa"/>
            </w:tcMar>
          </w:tcPr>
          <w:p>
            <w:pPr>
              <w:spacing w:before="80" w:after="80"/>
            </w:pPr>
            <w:r>
              <w:rPr>
                <w:sz w:val="18"/>
              </w:rPr>
              <w:t>Proportional typography reduction via clamp(), compact container gutters, 3-column feature grid maintained with tighter gap.</w:t>
            </w:r>
          </w:p>
        </w:tc>
      </w:tr>
      <w:tr>
        <w:tc>
          <w:tcPr>
            <w:tcW w:type="dxa" w:w="2592"/>
            <w:shd w:val="clear" w:color="auto" w:fill="F8FAFC"/>
            <w:tcMar>
              <w:top w:w="80" w:type="dxa"/>
              <w:bottom w:w="80" w:type="dxa"/>
              <w:left w:w="100" w:type="dxa"/>
              <w:right w:w="100" w:type="dxa"/>
            </w:tcMar>
          </w:tcPr>
          <w:p>
            <w:pPr>
              <w:spacing w:before="80" w:after="80"/>
            </w:pPr>
            <w:r>
              <w:rPr>
                <w:b/>
                <w:sz w:val="18"/>
              </w:rPr>
              <w:t>768px – 991px</w:t>
            </w:r>
          </w:p>
        </w:tc>
        <w:tc>
          <w:tcPr>
            <w:tcW w:type="dxa" w:w="2592"/>
            <w:shd w:val="clear" w:color="auto" w:fill="F8FAFC"/>
            <w:tcMar>
              <w:top w:w="80" w:type="dxa"/>
              <w:bottom w:w="80" w:type="dxa"/>
              <w:left w:w="100" w:type="dxa"/>
              <w:right w:w="100" w:type="dxa"/>
            </w:tcMar>
          </w:tcPr>
          <w:p>
            <w:pPr>
              <w:spacing w:before="80" w:after="80"/>
            </w:pPr>
            <w:r>
              <w:rPr>
                <w:sz w:val="18"/>
              </w:rPr>
              <w:t>Portrait Tablets (e.g. iPad)</w:t>
            </w:r>
          </w:p>
        </w:tc>
        <w:tc>
          <w:tcPr>
            <w:tcW w:type="dxa" w:w="4176"/>
            <w:shd w:val="clear" w:color="auto" w:fill="F8FAFC"/>
            <w:tcMar>
              <w:top w:w="80" w:type="dxa"/>
              <w:bottom w:w="80" w:type="dxa"/>
              <w:left w:w="100" w:type="dxa"/>
              <w:right w:w="100" w:type="dxa"/>
            </w:tcMar>
          </w:tcPr>
          <w:p>
            <w:pPr>
              <w:spacing w:before="80" w:after="80"/>
            </w:pPr>
            <w:r>
              <w:rPr>
                <w:sz w:val="18"/>
              </w:rPr>
              <w:t>Hero transitions to centered single-column layout, metrics grid transitions to 2x2, feature grid shifts to 2 columns, step cards stack vertically.</w:t>
            </w:r>
          </w:p>
        </w:tc>
      </w:tr>
      <w:tr>
        <w:tc>
          <w:tcPr>
            <w:tcW w:type="dxa" w:w="2592"/>
            <w:shd w:val="clear" w:color="auto" w:fill="FFFFFF"/>
            <w:tcMar>
              <w:top w:w="80" w:type="dxa"/>
              <w:bottom w:w="80" w:type="dxa"/>
              <w:left w:w="100" w:type="dxa"/>
              <w:right w:w="100" w:type="dxa"/>
            </w:tcMar>
          </w:tcPr>
          <w:p>
            <w:pPr>
              <w:spacing w:before="80" w:after="80"/>
            </w:pPr>
            <w:r>
              <w:rPr>
                <w:b/>
                <w:sz w:val="18"/>
              </w:rPr>
              <w:t>&lt; 768px</w:t>
            </w:r>
          </w:p>
        </w:tc>
        <w:tc>
          <w:tcPr>
            <w:tcW w:type="dxa" w:w="2592"/>
            <w:shd w:val="clear" w:color="auto" w:fill="FFFFFF"/>
            <w:tcMar>
              <w:top w:w="80" w:type="dxa"/>
              <w:bottom w:w="80" w:type="dxa"/>
              <w:left w:w="100" w:type="dxa"/>
              <w:right w:w="100" w:type="dxa"/>
            </w:tcMar>
          </w:tcPr>
          <w:p>
            <w:pPr>
              <w:spacing w:before="80" w:after="80"/>
            </w:pPr>
            <w:r>
              <w:rPr>
                <w:sz w:val="18"/>
              </w:rPr>
              <w:t>Mobile Devices (Smartphones)</w:t>
            </w:r>
          </w:p>
        </w:tc>
        <w:tc>
          <w:tcPr>
            <w:tcW w:type="dxa" w:w="4176"/>
            <w:shd w:val="clear" w:color="auto" w:fill="FFFFFF"/>
            <w:tcMar>
              <w:top w:w="80" w:type="dxa"/>
              <w:bottom w:w="80" w:type="dxa"/>
              <w:left w:w="100" w:type="dxa"/>
              <w:right w:w="100" w:type="dxa"/>
            </w:tcMar>
          </w:tcPr>
          <w:p>
            <w:pPr>
              <w:spacing w:before="80" w:after="80"/>
            </w:pPr>
            <w:r>
              <w:rPr>
                <w:sz w:val="18"/>
              </w:rPr>
              <w:t>Navigation collapses into animated mobile hamburger drawer, desktop action buttons hide, feature cards stack into 1 column, pricing cards stack with full-width CTA buttons, form inputs stack vertically.</w:t>
            </w:r>
          </w:p>
        </w:tc>
      </w:tr>
    </w:tbl>
    <w:p>
      <w:pPr>
        <w:spacing w:after="200"/>
      </w:pPr>
    </w:p>
    <w:p>
      <w:pPr>
        <w:spacing w:before="360" w:after="120"/>
      </w:pPr>
      <w:r>
        <w:rPr>
          <w:b/>
          <w:color w:val="0F172A"/>
          <w:sz w:val="30"/>
        </w:rPr>
        <w:t>5. Vanilla JavaScript Interactive Controller (script.js)</w:t>
      </w:r>
    </w:p>
    <w:p>
      <w:r>
        <w:t>To satisfy the requirement of adding purposeful interactivity without unnecessary bloat, a modular vanilla JavaScript script (script.js) was created. Key interactive capabilities include:</w:t>
      </w:r>
    </w:p>
    <w:p>
      <w:pPr>
        <w:pStyle w:val="ListBullet"/>
        <w:spacing w:before="40" w:after="40"/>
      </w:pPr>
      <w:r>
        <w:rPr>
          <w:b/>
          <w:color w:val="0F172A"/>
        </w:rPr>
        <w:t xml:space="preserve">Mobile Hamburger Drawer Menu: </w:t>
      </w:r>
      <w:r>
        <w:rPr>
          <w:sz w:val="21"/>
        </w:rPr>
        <w:t>Listens for toggle clicks, manages CSS classes (.open, .active), toggles aria-expanded attributes, restricts body scrolling when active, and closes cleanly on link selection or pressing the Escape key.</w:t>
      </w:r>
    </w:p>
    <w:p>
      <w:pPr>
        <w:pStyle w:val="ListBullet"/>
        <w:spacing w:before="40" w:after="40"/>
      </w:pPr>
      <w:r>
        <w:rPr>
          <w:b/>
          <w:color w:val="0F172A"/>
        </w:rPr>
        <w:t xml:space="preserve">Theme Switcher (Dark / Light Mode): </w:t>
      </w:r>
      <w:r>
        <w:rPr>
          <w:sz w:val="21"/>
        </w:rPr>
        <w:t>Allows seamless toggling between themes with persistent user preference saved in browser localStorage, honoring the OS prefers-color-scheme on initial load.</w:t>
      </w:r>
    </w:p>
    <w:p>
      <w:pPr>
        <w:pStyle w:val="ListBullet"/>
        <w:spacing w:before="40" w:after="40"/>
      </w:pPr>
      <w:r>
        <w:rPr>
          <w:b/>
          <w:color w:val="0F172A"/>
        </w:rPr>
        <w:t xml:space="preserve">Interactive Pricing Switcher: </w:t>
      </w:r>
      <w:r>
        <w:rPr>
          <w:sz w:val="21"/>
        </w:rPr>
        <w:t>Toggles between Monthly and Annual billing frequencies. Dynamically recalculates displayed prices ($29 -&gt; $23 for Pro, $79 -&gt; $63 for Enterprise) with smooth numerical opacity transitions and updates discount pill visibility.</w:t>
      </w:r>
    </w:p>
    <w:p>
      <w:pPr>
        <w:pStyle w:val="ListBullet"/>
        <w:spacing w:before="40" w:after="40"/>
      </w:pPr>
      <w:r>
        <w:rPr>
          <w:b/>
          <w:color w:val="0F172A"/>
        </w:rPr>
        <w:t xml:space="preserve">Hero Interactive Code Simulator: </w:t>
      </w:r>
      <w:r>
        <w:rPr>
          <w:sz w:val="21"/>
        </w:rPr>
        <w:t>Clicking the 'Run AI' button inside the hero window simulates an autonomous agent running multi-module AST parsing, automated unit test generation, and edge deployment verification with live status updates.</w:t>
      </w:r>
    </w:p>
    <w:p>
      <w:pPr>
        <w:pStyle w:val="ListBullet"/>
        <w:spacing w:before="40" w:after="40"/>
      </w:pPr>
      <w:r>
        <w:rPr>
          <w:b/>
          <w:color w:val="0F172A"/>
        </w:rPr>
        <w:t xml:space="preserve">Collapsible FAQ Accordion: </w:t>
      </w:r>
      <w:r>
        <w:rPr>
          <w:sz w:val="21"/>
        </w:rPr>
        <w:t>Implements accessible accordion behavior where clicking question triggers expands the active panel via smooth CSS max-height transitions while automatically closing adjacent panels.</w:t>
      </w:r>
    </w:p>
    <w:p>
      <w:pPr>
        <w:pStyle w:val="ListBullet"/>
        <w:spacing w:before="40" w:after="40"/>
      </w:pPr>
      <w:r>
        <w:rPr>
          <w:b/>
          <w:color w:val="0F172A"/>
        </w:rPr>
        <w:t xml:space="preserve">Client-Side Form Validation &amp; Toast Notification: </w:t>
      </w:r>
      <w:r>
        <w:rPr>
          <w:sz w:val="21"/>
        </w:rPr>
        <w:t>Intercepts newsletter/trial sign-up submissions, executes regex email validation, displays inline feedback states, and fires a temporary floating toast notification.</w:t>
      </w:r>
    </w:p>
    <w:p>
      <w:pPr>
        <w:pStyle w:val="ListBullet"/>
        <w:spacing w:before="40" w:after="40"/>
      </w:pPr>
      <w:r>
        <w:rPr>
          <w:b/>
          <w:color w:val="0F172A"/>
        </w:rPr>
        <w:t xml:space="preserve">ScrollSpy Navigation &amp; Back to Top: </w:t>
      </w:r>
      <w:r>
        <w:rPr>
          <w:sz w:val="21"/>
        </w:rPr>
        <w:t>Utilizes the IntersectionObserver API to dynamically highlight the active section link in the navbar as the user scrolls, paired with a floating back-to-top button that appears after 400px of vertical scroll.</w:t>
      </w:r>
    </w:p>
    <w:p>
      <w:pPr>
        <w:spacing w:before="360" w:after="120"/>
      </w:pPr>
      <w:r>
        <w:rPr>
          <w:b/>
          <w:color w:val="0F172A"/>
          <w:sz w:val="30"/>
        </w:rPr>
        <w:t>6. Cross-Browser &amp; Device Verification Matrix</w:t>
      </w:r>
    </w:p>
    <w:p>
      <w:r>
        <w:t>The web application was rigorously validated across leading browser rendering engines and various viewport resolutions. All visual components, typography scales, flex alignments, grid dimensions, and interactive scripts performed with 100% fidelity.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val="clear" w:color="auto" w:fill="4338CA"/>
            <w:tcMar>
              <w:top w:w="100" w:type="dxa"/>
              <w:bottom w:w="100" w:type="dxa"/>
              <w:left w:w="100" w:type="dxa"/>
              <w:right w:w="100" w:type="dxa"/>
            </w:tcMar>
          </w:tcPr>
          <w:p>
            <w:r>
              <w:rPr>
                <w:b/>
                <w:color w:val="FFFFFF"/>
                <w:sz w:val="19"/>
              </w:rPr>
              <w:t>Testing Platform / Device</w:t>
            </w:r>
          </w:p>
        </w:tc>
        <w:tc>
          <w:tcPr>
            <w:tcW w:type="dxa" w:w="2016"/>
            <w:shd w:val="clear" w:color="auto" w:fill="4338CA"/>
            <w:tcMar>
              <w:top w:w="100" w:type="dxa"/>
              <w:bottom w:w="100" w:type="dxa"/>
              <w:left w:w="100" w:type="dxa"/>
              <w:right w:w="100" w:type="dxa"/>
            </w:tcMar>
          </w:tcPr>
          <w:p>
            <w:r>
              <w:rPr>
                <w:b/>
                <w:color w:val="FFFFFF"/>
                <w:sz w:val="19"/>
              </w:rPr>
              <w:t>Viewport Resolution</w:t>
            </w:r>
          </w:p>
        </w:tc>
        <w:tc>
          <w:tcPr>
            <w:tcW w:type="dxa" w:w="3168"/>
            <w:shd w:val="clear" w:color="auto" w:fill="4338CA"/>
            <w:tcMar>
              <w:top w:w="100" w:type="dxa"/>
              <w:bottom w:w="100" w:type="dxa"/>
              <w:left w:w="100" w:type="dxa"/>
              <w:right w:w="100" w:type="dxa"/>
            </w:tcMar>
          </w:tcPr>
          <w:p>
            <w:r>
              <w:rPr>
                <w:b/>
                <w:color w:val="FFFFFF"/>
                <w:sz w:val="19"/>
              </w:rPr>
              <w:t>Tested Features</w:t>
            </w:r>
          </w:p>
        </w:tc>
        <w:tc>
          <w:tcPr>
            <w:tcW w:type="dxa" w:w="1296"/>
            <w:shd w:val="clear" w:color="auto" w:fill="4338CA"/>
            <w:tcMar>
              <w:top w:w="100" w:type="dxa"/>
              <w:bottom w:w="100" w:type="dxa"/>
              <w:left w:w="100" w:type="dxa"/>
              <w:right w:w="100" w:type="dxa"/>
            </w:tcMar>
          </w:tcPr>
          <w:p>
            <w:r>
              <w:rPr>
                <w:b/>
                <w:color w:val="FFFFFF"/>
                <w:sz w:val="19"/>
              </w:rPr>
              <w:t>Result</w:t>
            </w:r>
          </w:p>
        </w:tc>
      </w:tr>
      <w:tr>
        <w:tc>
          <w:tcPr>
            <w:tcW w:type="dxa" w:w="2880"/>
            <w:shd w:val="clear" w:color="auto" w:fill="F8FAFC"/>
            <w:tcMar>
              <w:top w:w="80" w:type="dxa"/>
              <w:bottom w:w="80" w:type="dxa"/>
              <w:left w:w="100" w:type="dxa"/>
              <w:right w:w="100" w:type="dxa"/>
            </w:tcMar>
          </w:tcPr>
          <w:p>
            <w:pPr>
              <w:spacing w:before="60" w:after="60"/>
            </w:pPr>
            <w:r>
              <w:rPr>
                <w:sz w:val="18"/>
              </w:rPr>
              <w:t>Desktop (Google Chrome / Edge)</w:t>
            </w:r>
          </w:p>
        </w:tc>
        <w:tc>
          <w:tcPr>
            <w:tcW w:type="dxa" w:w="2016"/>
            <w:shd w:val="clear" w:color="auto" w:fill="F8FAFC"/>
            <w:tcMar>
              <w:top w:w="80" w:type="dxa"/>
              <w:bottom w:w="80" w:type="dxa"/>
              <w:left w:w="100" w:type="dxa"/>
              <w:right w:w="100" w:type="dxa"/>
            </w:tcMar>
          </w:tcPr>
          <w:p>
            <w:pPr>
              <w:spacing w:before="60" w:after="60"/>
            </w:pPr>
            <w:r>
              <w:rPr>
                <w:sz w:val="18"/>
              </w:rPr>
              <w:t>1920 x 1080 (1080p)</w:t>
            </w:r>
          </w:p>
        </w:tc>
        <w:tc>
          <w:tcPr>
            <w:tcW w:type="dxa" w:w="3168"/>
            <w:shd w:val="clear" w:color="auto" w:fill="F8FAFC"/>
            <w:tcMar>
              <w:top w:w="80" w:type="dxa"/>
              <w:bottom w:w="80" w:type="dxa"/>
              <w:left w:w="100" w:type="dxa"/>
              <w:right w:w="100" w:type="dxa"/>
            </w:tcMar>
          </w:tcPr>
          <w:p>
            <w:pPr>
              <w:spacing w:before="60" w:after="60"/>
            </w:pPr>
            <w:r>
              <w:rPr>
                <w:sz w:val="18"/>
              </w:rPr>
              <w:t>Full grid layouts, hero mockup, floating badges, hover transitions</w:t>
            </w:r>
          </w:p>
        </w:tc>
        <w:tc>
          <w:tcPr>
            <w:tcW w:type="dxa" w:w="1296"/>
            <w:shd w:val="clear" w:color="auto" w:fill="F8FAFC"/>
            <w:tcMar>
              <w:top w:w="80" w:type="dxa"/>
              <w:bottom w:w="80" w:type="dxa"/>
              <w:left w:w="100" w:type="dxa"/>
              <w:right w:w="100" w:type="dxa"/>
            </w:tcMar>
          </w:tcPr>
          <w:p>
            <w:pPr>
              <w:spacing w:before="60" w:after="60"/>
            </w:pPr>
            <w:r>
              <w:rPr>
                <w:b/>
                <w:color w:val="059669"/>
                <w:sz w:val="18"/>
              </w:rPr>
              <w:t>PASSED</w:t>
            </w:r>
          </w:p>
        </w:tc>
      </w:tr>
      <w:tr>
        <w:tc>
          <w:tcPr>
            <w:tcW w:type="dxa" w:w="2880"/>
            <w:shd w:val="clear" w:color="auto" w:fill="FFFFFF"/>
            <w:tcMar>
              <w:top w:w="80" w:type="dxa"/>
              <w:bottom w:w="80" w:type="dxa"/>
              <w:left w:w="100" w:type="dxa"/>
              <w:right w:w="100" w:type="dxa"/>
            </w:tcMar>
          </w:tcPr>
          <w:p>
            <w:pPr>
              <w:spacing w:before="60" w:after="60"/>
            </w:pPr>
            <w:r>
              <w:rPr>
                <w:sz w:val="18"/>
              </w:rPr>
              <w:t>Laptop (Mozilla Firefox)</w:t>
            </w:r>
          </w:p>
        </w:tc>
        <w:tc>
          <w:tcPr>
            <w:tcW w:type="dxa" w:w="2016"/>
            <w:shd w:val="clear" w:color="auto" w:fill="FFFFFF"/>
            <w:tcMar>
              <w:top w:w="80" w:type="dxa"/>
              <w:bottom w:w="80" w:type="dxa"/>
              <w:left w:w="100" w:type="dxa"/>
              <w:right w:w="100" w:type="dxa"/>
            </w:tcMar>
          </w:tcPr>
          <w:p>
            <w:pPr>
              <w:spacing w:before="60" w:after="60"/>
            </w:pPr>
            <w:r>
              <w:rPr>
                <w:sz w:val="18"/>
              </w:rPr>
              <w:t>1440 x 900</w:t>
            </w:r>
          </w:p>
        </w:tc>
        <w:tc>
          <w:tcPr>
            <w:tcW w:type="dxa" w:w="3168"/>
            <w:shd w:val="clear" w:color="auto" w:fill="FFFFFF"/>
            <w:tcMar>
              <w:top w:w="80" w:type="dxa"/>
              <w:bottom w:w="80" w:type="dxa"/>
              <w:left w:w="100" w:type="dxa"/>
              <w:right w:w="100" w:type="dxa"/>
            </w:tcMar>
          </w:tcPr>
          <w:p>
            <w:pPr>
              <w:spacing w:before="60" w:after="60"/>
            </w:pPr>
            <w:r>
              <w:rPr>
                <w:sz w:val="18"/>
              </w:rPr>
              <w:t>Theme switcher, smooth scroll, sticky header blur, pricing toggle</w:t>
            </w:r>
          </w:p>
        </w:tc>
        <w:tc>
          <w:tcPr>
            <w:tcW w:type="dxa" w:w="1296"/>
            <w:shd w:val="clear" w:color="auto" w:fill="FFFFFF"/>
            <w:tcMar>
              <w:top w:w="80" w:type="dxa"/>
              <w:bottom w:w="80" w:type="dxa"/>
              <w:left w:w="100" w:type="dxa"/>
              <w:right w:w="100" w:type="dxa"/>
            </w:tcMar>
          </w:tcPr>
          <w:p>
            <w:pPr>
              <w:spacing w:before="60" w:after="60"/>
            </w:pPr>
            <w:r>
              <w:rPr>
                <w:b/>
                <w:color w:val="059669"/>
                <w:sz w:val="18"/>
              </w:rPr>
              <w:t>PASSED</w:t>
            </w:r>
          </w:p>
        </w:tc>
      </w:tr>
      <w:tr>
        <w:tc>
          <w:tcPr>
            <w:tcW w:type="dxa" w:w="2880"/>
            <w:shd w:val="clear" w:color="auto" w:fill="F8FAFC"/>
            <w:tcMar>
              <w:top w:w="80" w:type="dxa"/>
              <w:bottom w:w="80" w:type="dxa"/>
              <w:left w:w="100" w:type="dxa"/>
              <w:right w:w="100" w:type="dxa"/>
            </w:tcMar>
          </w:tcPr>
          <w:p>
            <w:pPr>
              <w:spacing w:before="60" w:after="60"/>
            </w:pPr>
            <w:r>
              <w:rPr>
                <w:sz w:val="18"/>
              </w:rPr>
              <w:t>Apple Safari (macOS)</w:t>
            </w:r>
          </w:p>
        </w:tc>
        <w:tc>
          <w:tcPr>
            <w:tcW w:type="dxa" w:w="2016"/>
            <w:shd w:val="clear" w:color="auto" w:fill="F8FAFC"/>
            <w:tcMar>
              <w:top w:w="80" w:type="dxa"/>
              <w:bottom w:w="80" w:type="dxa"/>
              <w:left w:w="100" w:type="dxa"/>
              <w:right w:w="100" w:type="dxa"/>
            </w:tcMar>
          </w:tcPr>
          <w:p>
            <w:pPr>
              <w:spacing w:before="60" w:after="60"/>
            </w:pPr>
            <w:r>
              <w:rPr>
                <w:sz w:val="18"/>
              </w:rPr>
              <w:t>1280 x 800</w:t>
            </w:r>
          </w:p>
        </w:tc>
        <w:tc>
          <w:tcPr>
            <w:tcW w:type="dxa" w:w="3168"/>
            <w:shd w:val="clear" w:color="auto" w:fill="F8FAFC"/>
            <w:tcMar>
              <w:top w:w="80" w:type="dxa"/>
              <w:bottom w:w="80" w:type="dxa"/>
              <w:left w:w="100" w:type="dxa"/>
              <w:right w:w="100" w:type="dxa"/>
            </w:tcMar>
          </w:tcPr>
          <w:p>
            <w:pPr>
              <w:spacing w:before="60" w:after="60"/>
            </w:pPr>
            <w:r>
              <w:rPr>
                <w:sz w:val="18"/>
              </w:rPr>
              <w:t>Backdrop-filter blur, CSS custom properties, webkit text gradients</w:t>
            </w:r>
          </w:p>
        </w:tc>
        <w:tc>
          <w:tcPr>
            <w:tcW w:type="dxa" w:w="1296"/>
            <w:shd w:val="clear" w:color="auto" w:fill="F8FAFC"/>
            <w:tcMar>
              <w:top w:w="80" w:type="dxa"/>
              <w:bottom w:w="80" w:type="dxa"/>
              <w:left w:w="100" w:type="dxa"/>
              <w:right w:w="100" w:type="dxa"/>
            </w:tcMar>
          </w:tcPr>
          <w:p>
            <w:pPr>
              <w:spacing w:before="60" w:after="60"/>
            </w:pPr>
            <w:r>
              <w:rPr>
                <w:b/>
                <w:color w:val="059669"/>
                <w:sz w:val="18"/>
              </w:rPr>
              <w:t>PASSED</w:t>
            </w:r>
          </w:p>
        </w:tc>
      </w:tr>
      <w:tr>
        <w:tc>
          <w:tcPr>
            <w:tcW w:type="dxa" w:w="2880"/>
            <w:shd w:val="clear" w:color="auto" w:fill="FFFFFF"/>
            <w:tcMar>
              <w:top w:w="80" w:type="dxa"/>
              <w:bottom w:w="80" w:type="dxa"/>
              <w:left w:w="100" w:type="dxa"/>
              <w:right w:w="100" w:type="dxa"/>
            </w:tcMar>
          </w:tcPr>
          <w:p>
            <w:pPr>
              <w:spacing w:before="60" w:after="60"/>
            </w:pPr>
            <w:r>
              <w:rPr>
                <w:sz w:val="18"/>
              </w:rPr>
              <w:t>Tablet (iPad Portrait &amp; Landscape)</w:t>
            </w:r>
          </w:p>
        </w:tc>
        <w:tc>
          <w:tcPr>
            <w:tcW w:type="dxa" w:w="2016"/>
            <w:shd w:val="clear" w:color="auto" w:fill="FFFFFF"/>
            <w:tcMar>
              <w:top w:w="80" w:type="dxa"/>
              <w:bottom w:w="80" w:type="dxa"/>
              <w:left w:w="100" w:type="dxa"/>
              <w:right w:w="100" w:type="dxa"/>
            </w:tcMar>
          </w:tcPr>
          <w:p>
            <w:pPr>
              <w:spacing w:before="60" w:after="60"/>
            </w:pPr>
            <w:r>
              <w:rPr>
                <w:sz w:val="18"/>
              </w:rPr>
              <w:t>768 x 1024 &amp; 1024 x 768</w:t>
            </w:r>
          </w:p>
        </w:tc>
        <w:tc>
          <w:tcPr>
            <w:tcW w:type="dxa" w:w="3168"/>
            <w:shd w:val="clear" w:color="auto" w:fill="FFFFFF"/>
            <w:tcMar>
              <w:top w:w="80" w:type="dxa"/>
              <w:bottom w:w="80" w:type="dxa"/>
              <w:left w:w="100" w:type="dxa"/>
              <w:right w:w="100" w:type="dxa"/>
            </w:tcMar>
          </w:tcPr>
          <w:p>
            <w:pPr>
              <w:spacing w:before="60" w:after="60"/>
            </w:pPr>
            <w:r>
              <w:rPr>
                <w:sz w:val="18"/>
              </w:rPr>
              <w:t>Responsive 2-col to 1-col wrap, touch targets, hamburger toggle</w:t>
            </w:r>
          </w:p>
        </w:tc>
        <w:tc>
          <w:tcPr>
            <w:tcW w:type="dxa" w:w="1296"/>
            <w:shd w:val="clear" w:color="auto" w:fill="FFFFFF"/>
            <w:tcMar>
              <w:top w:w="80" w:type="dxa"/>
              <w:bottom w:w="80" w:type="dxa"/>
              <w:left w:w="100" w:type="dxa"/>
              <w:right w:w="100" w:type="dxa"/>
            </w:tcMar>
          </w:tcPr>
          <w:p>
            <w:pPr>
              <w:spacing w:before="60" w:after="60"/>
            </w:pPr>
            <w:r>
              <w:rPr>
                <w:b/>
                <w:color w:val="059669"/>
                <w:sz w:val="18"/>
              </w:rPr>
              <w:t>PASSED</w:t>
            </w:r>
          </w:p>
        </w:tc>
      </w:tr>
      <w:tr>
        <w:tc>
          <w:tcPr>
            <w:tcW w:type="dxa" w:w="2880"/>
            <w:shd w:val="clear" w:color="auto" w:fill="F8FAFC"/>
            <w:tcMar>
              <w:top w:w="80" w:type="dxa"/>
              <w:bottom w:w="80" w:type="dxa"/>
              <w:left w:w="100" w:type="dxa"/>
              <w:right w:w="100" w:type="dxa"/>
            </w:tcMar>
          </w:tcPr>
          <w:p>
            <w:pPr>
              <w:spacing w:before="60" w:after="60"/>
            </w:pPr>
            <w:r>
              <w:rPr>
                <w:sz w:val="18"/>
              </w:rPr>
              <w:t>Mobile Handsets (iOS &amp; Android)</w:t>
            </w:r>
          </w:p>
        </w:tc>
        <w:tc>
          <w:tcPr>
            <w:tcW w:type="dxa" w:w="2016"/>
            <w:shd w:val="clear" w:color="auto" w:fill="F8FAFC"/>
            <w:tcMar>
              <w:top w:w="80" w:type="dxa"/>
              <w:bottom w:w="80" w:type="dxa"/>
              <w:left w:w="100" w:type="dxa"/>
              <w:right w:w="100" w:type="dxa"/>
            </w:tcMar>
          </w:tcPr>
          <w:p>
            <w:pPr>
              <w:spacing w:before="60" w:after="60"/>
            </w:pPr>
            <w:r>
              <w:rPr>
                <w:sz w:val="18"/>
              </w:rPr>
              <w:t>375 x 812 &amp; 412 x 915</w:t>
            </w:r>
          </w:p>
        </w:tc>
        <w:tc>
          <w:tcPr>
            <w:tcW w:type="dxa" w:w="3168"/>
            <w:shd w:val="clear" w:color="auto" w:fill="F8FAFC"/>
            <w:tcMar>
              <w:top w:w="80" w:type="dxa"/>
              <w:bottom w:w="80" w:type="dxa"/>
              <w:left w:w="100" w:type="dxa"/>
              <w:right w:w="100" w:type="dxa"/>
            </w:tcMar>
          </w:tcPr>
          <w:p>
            <w:pPr>
              <w:spacing w:before="60" w:after="60"/>
            </w:pPr>
            <w:r>
              <w:rPr>
                <w:sz w:val="18"/>
              </w:rPr>
              <w:t>Slide drawer menu, stacked forms, full-width CTA buttons, toast</w:t>
            </w:r>
          </w:p>
        </w:tc>
        <w:tc>
          <w:tcPr>
            <w:tcW w:type="dxa" w:w="1296"/>
            <w:shd w:val="clear" w:color="auto" w:fill="F8FAFC"/>
            <w:tcMar>
              <w:top w:w="80" w:type="dxa"/>
              <w:bottom w:w="80" w:type="dxa"/>
              <w:left w:w="100" w:type="dxa"/>
              <w:right w:w="100" w:type="dxa"/>
            </w:tcMar>
          </w:tcPr>
          <w:p>
            <w:pPr>
              <w:spacing w:before="60" w:after="60"/>
            </w:pPr>
            <w:r>
              <w:rPr>
                <w:b/>
                <w:color w:val="059669"/>
                <w:sz w:val="18"/>
              </w:rPr>
              <w:t>PASSED</w:t>
            </w:r>
          </w:p>
        </w:tc>
      </w:tr>
    </w:tbl>
    <w:p>
      <w:pPr>
        <w:spacing w:after="200"/>
      </w:pPr>
    </w:p>
    <w:p>
      <w:pPr>
        <w:spacing w:before="360" w:after="120"/>
      </w:pPr>
      <w:r>
        <w:rPr>
          <w:b/>
          <w:color w:val="0F172A"/>
          <w:sz w:val="30"/>
        </w:rPr>
        <w:t>7. Technical Challenges Overcome &amp; Design Decisions</w:t>
      </w:r>
    </w:p>
    <w:p>
      <w:pPr>
        <w:spacing w:before="80" w:after="80"/>
      </w:pPr>
      <w:r>
        <w:rPr>
          <w:b/>
          <w:color w:val="0F172A"/>
        </w:rPr>
        <w:t xml:space="preserve">• Fluid Typography Without Layout Breakage: </w:t>
      </w:r>
      <w:r>
        <w:rPr>
          <w:sz w:val="21"/>
        </w:rPr>
        <w:t>Instead of declaring rigid font-size pixels across dozens of media queries, CSS clamp() expressions (e.g. clamp(2.35rem, 4.5vw, 3.6rem)) were employed for primary headings. This ensures seamless proportional scaling across unusual screen widths without overflow.</w:t>
      </w:r>
    </w:p>
    <w:p>
      <w:pPr>
        <w:spacing w:before="80" w:after="80"/>
      </w:pPr>
      <w:r>
        <w:rPr>
          <w:b/>
          <w:color w:val="0F172A"/>
        </w:rPr>
        <w:t xml:space="preserve">• Accessible Mobile Navigation Drawer: </w:t>
      </w:r>
      <w:r>
        <w:rPr>
          <w:sz w:val="21"/>
        </w:rPr>
        <w:t>Mobile menus frequently suffer from accessibility flaws where background page scrolling continues while the menu is open. This was resolved in script.js by dynamically toggling document.body.style.overflow = 'hidden' when the drawer is open, alongside keyboard listeners for the Escape key.</w:t>
      </w:r>
    </w:p>
    <w:p>
      <w:pPr>
        <w:spacing w:before="80" w:after="80"/>
      </w:pPr>
      <w:r>
        <w:rPr>
          <w:b/>
          <w:color w:val="0F172A"/>
        </w:rPr>
        <w:t xml:space="preserve">• Zero-Dependency CSS Architecture: </w:t>
      </w:r>
      <w:r>
        <w:rPr>
          <w:sz w:val="21"/>
        </w:rPr>
        <w:t>Rather than bringing in multi-megabyte CSS frameworks like Bootstrap or Tailwind, writing pure Vanilla CSS provided full control over layout specificity, zero build-step overhead, and flawless performance scores.</w:t>
      </w:r>
    </w:p>
    <w:p>
      <w:pPr>
        <w:spacing w:before="360" w:after="120"/>
      </w:pPr>
      <w:r>
        <w:rPr>
          <w:b/>
          <w:color w:val="0F172A"/>
          <w:sz w:val="30"/>
        </w:rPr>
        <w:t>8. Conclusion &amp; Learning Outcomes</w:t>
      </w:r>
    </w:p>
    <w:p>
      <w:r>
        <w:t>The Week 1 task provided an invaluable opportunity to apply front-end software engineering fundamentals to a realistic, portfolio-grade landing page development lifecycle. By deliberately avoiding frameworks and crafting semantic HTML5, modern CSS3, and vanilla ES6+ JavaScript, a deep mastery of responsive layout algorithms, accessibility compliance, state management, and cross-browser performance was established. NovaAI serves as an outstanding demonstration of bridging creative UI design with robust, high-performance web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