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4338CA"/>
          <w:sz w:val="24"/>
        </w:rPr>
        <w:t>JUNIOR FRONTEND DEVELOPER INTERNSHIP — WEEK 2 REPORT</w:t>
      </w:r>
    </w:p>
    <w:p>
      <w:pPr>
        <w:spacing w:before="40" w:after="80"/>
        <w:jc w:val="center"/>
      </w:pPr>
      <w:r>
        <w:rPr>
          <w:rFonts w:ascii="Calibri" w:hAnsi="Calibri"/>
          <w:b/>
          <w:color w:val="1E1B4B"/>
          <w:sz w:val="44"/>
        </w:rPr>
        <w:t>Developing Interactive UI Components</w:t>
      </w:r>
    </w:p>
    <w:p>
      <w:pPr>
        <w:spacing w:before="0" w:after="360"/>
        <w:jc w:val="center"/>
      </w:pPr>
      <w:r>
        <w:rPr>
          <w:i/>
          <w:color w:val="475569"/>
          <w:sz w:val="22"/>
        </w:rPr>
        <w:t>Architecting Production-Ready, Reusable, and Accessible Component Systems (Modals, Tabs, Accordions, Toasts) using Semantic HTML5, Modern CSS, and Vanilla JavaScript</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4680"/>
        <w:gridCol w:w="4680"/>
      </w:tblGrid>
      <w:tr>
        <w:tc>
          <w:tcPr>
            <w:tcW w:type="dxa" w:w="3168"/>
            <w:tcMar>
              <w:top w:w="60" w:type="dxa"/>
              <w:bottom w:w="60" w:type="dxa"/>
              <w:left w:w="100" w:type="dxa"/>
              <w:right w:w="100" w:type="dxa"/>
            </w:tcMar>
          </w:tcPr>
          <w:p>
            <w:pPr>
              <w:spacing w:after="0"/>
            </w:pPr>
            <w:r>
              <w:rPr>
                <w:b/>
                <w:color w:val="1E1B4B"/>
                <w:sz w:val="19"/>
              </w:rPr>
              <w:t>Internship Track:</w:t>
            </w:r>
          </w:p>
        </w:tc>
        <w:tc>
          <w:tcPr>
            <w:tcW w:type="dxa" w:w="6192"/>
            <w:tcMar>
              <w:top w:w="60" w:type="dxa"/>
              <w:bottom w:w="60" w:type="dxa"/>
              <w:left w:w="100" w:type="dxa"/>
              <w:right w:w="100" w:type="dxa"/>
            </w:tcMar>
          </w:tcPr>
          <w:p>
            <w:pPr>
              <w:spacing w:after="0"/>
            </w:pPr>
            <w:r>
              <w:rPr>
                <w:color w:val="0F172A"/>
                <w:sz w:val="19"/>
              </w:rPr>
              <w:t>Junior Frontend Developer Internship</w:t>
            </w:r>
          </w:p>
        </w:tc>
      </w:tr>
      <w:tr>
        <w:tc>
          <w:tcPr>
            <w:tcW w:type="dxa" w:w="3168"/>
            <w:tcMar>
              <w:top w:w="60" w:type="dxa"/>
              <w:bottom w:w="60" w:type="dxa"/>
              <w:left w:w="100" w:type="dxa"/>
              <w:right w:w="100" w:type="dxa"/>
            </w:tcMar>
            <w:shd w:fill="F8FAFC"/>
          </w:tcPr>
          <w:p>
            <w:pPr>
              <w:spacing w:after="0"/>
            </w:pPr>
            <w:r>
              <w:rPr>
                <w:b/>
                <w:color w:val="1E1B4B"/>
                <w:sz w:val="19"/>
              </w:rPr>
              <w:t>Task Module:</w:t>
            </w:r>
          </w:p>
        </w:tc>
        <w:tc>
          <w:tcPr>
            <w:tcW w:type="dxa" w:w="6192"/>
            <w:tcMar>
              <w:top w:w="60" w:type="dxa"/>
              <w:bottom w:w="60" w:type="dxa"/>
              <w:left w:w="100" w:type="dxa"/>
              <w:right w:w="100" w:type="dxa"/>
            </w:tcMar>
            <w:shd w:fill="F8FAFC"/>
          </w:tcPr>
          <w:p>
            <w:pPr>
              <w:spacing w:after="0"/>
            </w:pPr>
            <w:r>
              <w:rPr>
                <w:color w:val="0F172A"/>
                <w:sz w:val="19"/>
              </w:rPr>
              <w:t>Week 2: Developing Interactive UI Components</w:t>
            </w:r>
          </w:p>
        </w:tc>
      </w:tr>
      <w:tr>
        <w:tc>
          <w:tcPr>
            <w:tcW w:type="dxa" w:w="3168"/>
            <w:tcMar>
              <w:top w:w="60" w:type="dxa"/>
              <w:bottom w:w="60" w:type="dxa"/>
              <w:left w:w="100" w:type="dxa"/>
              <w:right w:w="100" w:type="dxa"/>
            </w:tcMar>
          </w:tcPr>
          <w:p>
            <w:pPr>
              <w:spacing w:after="0"/>
            </w:pPr>
            <w:r>
              <w:rPr>
                <w:b/>
                <w:color w:val="1E1B4B"/>
                <w:sz w:val="19"/>
              </w:rPr>
              <w:t>Project Name:</w:t>
            </w:r>
          </w:p>
        </w:tc>
        <w:tc>
          <w:tcPr>
            <w:tcW w:type="dxa" w:w="6192"/>
            <w:tcMar>
              <w:top w:w="60" w:type="dxa"/>
              <w:bottom w:w="60" w:type="dxa"/>
              <w:left w:w="100" w:type="dxa"/>
              <w:right w:w="100" w:type="dxa"/>
            </w:tcMar>
          </w:tcPr>
          <w:p>
            <w:pPr>
              <w:spacing w:after="0"/>
            </w:pPr>
            <w:r>
              <w:rPr>
                <w:color w:val="0F172A"/>
                <w:sz w:val="19"/>
              </w:rPr>
              <w:t>NexusUI — Enterprise Interactive UI Component Suite</w:t>
            </w:r>
          </w:p>
        </w:tc>
      </w:tr>
      <w:tr>
        <w:tc>
          <w:tcPr>
            <w:tcW w:type="dxa" w:w="3168"/>
            <w:tcMar>
              <w:top w:w="60" w:type="dxa"/>
              <w:bottom w:w="60" w:type="dxa"/>
              <w:left w:w="100" w:type="dxa"/>
              <w:right w:w="100" w:type="dxa"/>
            </w:tcMar>
            <w:shd w:fill="F8FAFC"/>
          </w:tcPr>
          <w:p>
            <w:pPr>
              <w:spacing w:after="0"/>
            </w:pPr>
            <w:r>
              <w:rPr>
                <w:b/>
                <w:color w:val="1E1B4B"/>
                <w:sz w:val="19"/>
              </w:rPr>
              <w:t>GitHub Repository:</w:t>
            </w:r>
          </w:p>
        </w:tc>
        <w:tc>
          <w:tcPr>
            <w:tcW w:type="dxa" w:w="6192"/>
            <w:tcMar>
              <w:top w:w="60" w:type="dxa"/>
              <w:bottom w:w="60" w:type="dxa"/>
              <w:left w:w="100" w:type="dxa"/>
              <w:right w:w="100" w:type="dxa"/>
            </w:tcMar>
            <w:shd w:fill="F8FAFC"/>
          </w:tcPr>
          <w:p>
            <w:pPr>
              <w:spacing w:after="0"/>
            </w:pPr>
            <w:r>
              <w:rPr>
                <w:color w:val="0F172A"/>
                <w:sz w:val="19"/>
              </w:rPr>
              <w:t>https://github.com/Milan07xt/Junior-Frontend-Developer-Internship</w:t>
            </w:r>
          </w:p>
        </w:tc>
      </w:tr>
      <w:tr>
        <w:tc>
          <w:tcPr>
            <w:tcW w:type="dxa" w:w="3168"/>
            <w:tcMar>
              <w:top w:w="60" w:type="dxa"/>
              <w:bottom w:w="60" w:type="dxa"/>
              <w:left w:w="100" w:type="dxa"/>
              <w:right w:w="100" w:type="dxa"/>
            </w:tcMar>
          </w:tcPr>
          <w:p>
            <w:pPr>
              <w:spacing w:after="0"/>
            </w:pPr>
            <w:r>
              <w:rPr>
                <w:b/>
                <w:color w:val="1E1B4B"/>
                <w:sz w:val="19"/>
              </w:rPr>
              <w:t>Core Technologies:</w:t>
            </w:r>
          </w:p>
        </w:tc>
        <w:tc>
          <w:tcPr>
            <w:tcW w:type="dxa" w:w="6192"/>
            <w:tcMar>
              <w:top w:w="60" w:type="dxa"/>
              <w:bottom w:w="60" w:type="dxa"/>
              <w:left w:w="100" w:type="dxa"/>
              <w:right w:w="100" w:type="dxa"/>
            </w:tcMar>
          </w:tcPr>
          <w:p>
            <w:pPr>
              <w:spacing w:after="0"/>
            </w:pPr>
            <w:r>
              <w:rPr>
                <w:color w:val="0F172A"/>
                <w:sz w:val="19"/>
              </w:rPr>
              <w:t>Semantic HTML5, Vanilla CSS3 (Custom Properties &amp; Grid), Modular Vanilla JavaScript (ES6+)</w:t>
            </w:r>
          </w:p>
        </w:tc>
      </w:tr>
    </w:tbl>
    <w:p>
      <w:pPr>
        <w:spacing w:after="200"/>
      </w:pPr>
    </w:p>
    <w:p>
      <w:pPr>
        <w:keepNext/>
        <w:spacing w:before="320" w:after="120"/>
      </w:pPr>
      <w:r>
        <w:rPr>
          <w:b/>
          <w:color w:val="1E1B4B"/>
          <w:sz w:val="28"/>
        </w:rPr>
        <w:t>1. Executive Summary &amp; Project Objectives</w:t>
      </w:r>
    </w:p>
    <w:p>
      <w:pPr>
        <w:spacing w:before="0" w:after="120" w:line="276" w:lineRule="auto"/>
      </w:pPr>
      <w:r>
        <w:rPr>
          <w:b/>
          <w:color w:val="1E1B4B"/>
        </w:rPr>
        <w:t xml:space="preserve">Primary Goal: </w:t>
      </w:r>
      <w:r>
        <w:rPr>
          <w:color w:val="0F172A"/>
        </w:rPr>
        <w:t>The objective of this Week 2 task is to design, develop, and document high-performance, reusable, and accessible interactive user interface components using strictly Vanilla JavaScript, HTML5, and CSS3. Modern web applications require dynamic components that capture user attention, streamline complex user journeys, and convey information without requiring full-page reloads.</w:t>
      </w:r>
    </w:p>
    <w:p>
      <w:pPr>
        <w:spacing w:before="0" w:after="120" w:line="276" w:lineRule="auto"/>
      </w:pPr>
      <w:r>
        <w:rPr>
          <w:b/>
          <w:color w:val="1E1B4B"/>
        </w:rPr>
        <w:t xml:space="preserve">Strategic Scope: </w:t>
      </w:r>
      <w:r>
        <w:rPr>
          <w:color w:val="0F172A"/>
        </w:rPr>
        <w:t>While standard practice might suggest building a single isolated widget, this project introduces 'NexusUI'—a unified, portfolio-grade suite that implements the four most critical interactive UI patterns in contemporary web engineering: an Accessible Modal Dialog System with focus trapping and nested dialog handling, a Dynamic Multi-Level Tab System with W3C APG keyboard navigation and sliding physics glider, an Advanced Accordion &amp; Disclosure System featuring frame-perfect CSS Grid row interpolation and real-time live search filtering, and an Accessible Toast Notification Queue.</w:t>
      </w:r>
    </w:p>
    <w:p>
      <w:pPr>
        <w:spacing w:before="0" w:after="120" w:line="276" w:lineRule="auto"/>
      </w:pPr>
      <w:r>
        <w:rPr>
          <w:color w:val="0F172A"/>
        </w:rPr>
        <w:t>The architecture emphasizes zero external dependencies (no jQuery, React, Bootstrap, or Tailwind), strict adherence to WAI-ARIA 1.2 specifications, robust DOM event delegation, defensive error handling, and complete fallback designs for older rendering engines or JavaScript-disabled clients.</w:t>
      </w:r>
    </w:p>
    <w:tbl>
      <w:tblPr>
        <w:tblW w:type="auto" w:w="0"/>
        <w:jc w:val="center"/>
        <w:tblLook w:firstColumn="1" w:firstRow="1" w:lastColumn="0" w:lastRow="0" w:noHBand="0" w:noVBand="1" w:val="04A0"/>
      </w:tblPr>
      <w:tblGrid>
        <w:gridCol w:w="9360"/>
      </w:tblGrid>
      <w:tr>
        <w:tc>
          <w:tcPr>
            <w:tcW w:type="dxa" w:w="9360"/>
            <w:shd w:fill="EEF2FF"/>
            <w:tcMar>
              <w:top w:w="140" w:type="dxa"/>
              <w:bottom w:w="140" w:type="dxa"/>
              <w:left w:w="180" w:type="dxa"/>
              <w:right w:w="180" w:type="dxa"/>
            </w:tcMar>
            <w:tcBorders>
              <w:top w:val="none"/>
              <w:left w:val="single" w:sz="24" w:space="0" w:color="4338CA"/>
              <w:bottom w:val="none"/>
              <w:right w:val="none"/>
            </w:tcBorders>
          </w:tcPr>
          <w:p>
            <w:pPr>
              <w:spacing w:before="0" w:after="0" w:line="276" w:lineRule="auto"/>
            </w:pPr>
            <w:r>
              <w:rPr>
                <w:b/>
                <w:color w:val="1E1B4B"/>
                <w:sz w:val="21"/>
              </w:rPr>
              <w:t>Engineering Principle</w:t>
              <w:br/>
            </w:r>
            <w:r>
              <w:rPr>
                <w:color w:val="0F172A"/>
                <w:sz w:val="20"/>
              </w:rPr>
              <w:t>Core Philosophy: An interactive component is only as good as its accessibility, reliability, and modularity. NexusUI treats keyboard-only users, screen-reader users, and low-spec mobile devices as primary first-class citizens rather than secondary afterthoughts.</w:t>
            </w:r>
          </w:p>
        </w:tc>
      </w:tr>
    </w:tbl>
    <w:p>
      <w:pPr>
        <w:spacing w:after="80"/>
      </w:pPr>
    </w:p>
    <w:p>
      <w:pPr>
        <w:keepNext/>
        <w:spacing w:before="320" w:after="120"/>
      </w:pPr>
      <w:r>
        <w:rPr>
          <w:b/>
          <w:color w:val="1E1B4B"/>
          <w:sz w:val="28"/>
        </w:rPr>
        <w:t>2. Interactive Component Selection &amp; Behavioral Outlines</w:t>
      </w:r>
    </w:p>
    <w:p>
      <w:pPr>
        <w:spacing w:before="0" w:after="120" w:line="276" w:lineRule="auto"/>
      </w:pPr>
      <w:r>
        <w:rPr>
          <w:color w:val="0F172A"/>
        </w:rPr>
        <w:t>Three primary component systems were chosen for deep implementation, alongside a supporting toast manager and a DOM telemetry HUD:</w:t>
      </w:r>
    </w:p>
    <w:p>
      <w:pPr>
        <w:keepNext/>
        <w:spacing w:before="240" w:after="80"/>
      </w:pPr>
      <w:r>
        <w:rPr>
          <w:b/>
          <w:color w:val="4338CA"/>
          <w:sz w:val="24"/>
        </w:rPr>
        <w:t>2.1. NexusModal — Accessible Dialog &amp; Overlay System</w:t>
      </w:r>
    </w:p>
    <w:p>
      <w:pPr>
        <w:pStyle w:val="ListBullet"/>
        <w:spacing w:before="0" w:after="60" w:line="276" w:lineRule="auto"/>
      </w:pPr>
      <w:r>
        <w:rPr>
          <w:b/>
          <w:color w:val="1E1B4B"/>
        </w:rPr>
        <w:t>Purpose &amp; Significance:</w:t>
      </w:r>
      <w:r>
        <w:rPr>
          <w:color w:val="0F172A"/>
        </w:rPr>
        <w:t xml:space="preserve"> Serves as the primary mechanism for critical user alerts, interactive forms, and confirmation workflows that require immediate user action without losing page context.</w:t>
      </w:r>
    </w:p>
    <w:p>
      <w:pPr>
        <w:pStyle w:val="ListBullet"/>
        <w:spacing w:before="0" w:after="60" w:line="276" w:lineRule="auto"/>
      </w:pPr>
      <w:r>
        <w:rPr>
          <w:b/>
          <w:color w:val="1E1B4B"/>
        </w:rPr>
        <w:t>Activation &amp; Animation:</w:t>
      </w:r>
      <w:r>
        <w:rPr>
          <w:color w:val="0F172A"/>
        </w:rPr>
        <w:t xml:space="preserve"> When triggered, opens with a 60fps spring scale animation (scale 0.92 -&gt; 1) and backdrop blur (backdrop-filter: blur(10px)). Background document scrolling is locked while compensating for scrollbar width shift.</w:t>
      </w:r>
    </w:p>
    <w:p>
      <w:pPr>
        <w:pStyle w:val="ListBullet"/>
        <w:spacing w:before="0" w:after="60" w:line="276" w:lineRule="auto"/>
      </w:pPr>
      <w:r>
        <w:rPr>
          <w:b/>
          <w:color w:val="1E1B4B"/>
        </w:rPr>
        <w:t>Interactivity &amp; Focus:</w:t>
      </w:r>
      <w:r>
        <w:rPr>
          <w:color w:val="0F172A"/>
        </w:rPr>
        <w:t xml:space="preserve"> Traps focus cyclically between interactive elements inside the active dialog using bidirectional key listeners. Dismisses on Escape key or backdrop click. Restores focus accurately to the opening trigger button.</w:t>
      </w:r>
    </w:p>
    <w:p>
      <w:pPr>
        <w:pStyle w:val="ListBullet"/>
        <w:spacing w:before="0" w:after="60" w:line="276" w:lineRule="auto"/>
      </w:pPr>
      <w:r>
        <w:rPr>
          <w:b/>
          <w:color w:val="1E1B4B"/>
        </w:rPr>
        <w:t>Nested Stacking:</w:t>
      </w:r>
      <w:r>
        <w:rPr>
          <w:color w:val="0F172A"/>
        </w:rPr>
        <w:t xml:space="preserve"> Uses a static stack registry to support secondary confirmation dialogues opened on top of active parent modals without corrupting focus history.</w:t>
      </w:r>
    </w:p>
    <w:p>
      <w:pPr>
        <w:keepNext/>
        <w:spacing w:before="240" w:after="80"/>
      </w:pPr>
      <w:r>
        <w:rPr>
          <w:b/>
          <w:color w:val="4338CA"/>
          <w:sz w:val="24"/>
        </w:rPr>
        <w:t>2.2. NexusTabs — Dynamic Multi-Level Tab System</w:t>
      </w:r>
    </w:p>
    <w:p>
      <w:pPr>
        <w:pStyle w:val="ListBullet"/>
        <w:spacing w:before="0" w:after="60" w:line="276" w:lineRule="auto"/>
      </w:pPr>
      <w:r>
        <w:rPr>
          <w:b/>
          <w:color w:val="1E1B4B"/>
        </w:rPr>
        <w:t>Purpose &amp; Significance:</w:t>
      </w:r>
      <w:r>
        <w:rPr>
          <w:color w:val="0F172A"/>
        </w:rPr>
        <w:t xml:space="preserve"> Organizes dense contextual content into mutually exclusive visual views, conserving vertical screen real estate.</w:t>
      </w:r>
    </w:p>
    <w:p>
      <w:pPr>
        <w:pStyle w:val="ListBullet"/>
        <w:spacing w:before="0" w:after="60" w:line="276" w:lineRule="auto"/>
      </w:pPr>
      <w:r>
        <w:rPr>
          <w:b/>
          <w:color w:val="1E1B4B"/>
        </w:rPr>
        <w:t>WAI-ARIA Architecture:</w:t>
      </w:r>
      <w:r>
        <w:rPr>
          <w:color w:val="0F172A"/>
        </w:rPr>
        <w:t xml:space="preserve"> W3C ARIA Authoring Practices Guide (APG) compliance featuring roving tabindex (0 on active tab, -1 on inactive tabs), role="tablist", role="tab", and role="tabpanel".</w:t>
      </w:r>
    </w:p>
    <w:p>
      <w:pPr>
        <w:pStyle w:val="ListBullet"/>
        <w:spacing w:before="0" w:after="60" w:line="276" w:lineRule="auto"/>
      </w:pPr>
      <w:r>
        <w:rPr>
          <w:b/>
          <w:color w:val="1E1B4B"/>
        </w:rPr>
        <w:t>Keyboard Controls:</w:t>
      </w:r>
      <w:r>
        <w:rPr>
          <w:color w:val="0F172A"/>
        </w:rPr>
        <w:t xml:space="preserve"> Left/Right arrow keys navigate horizontally; Up/Down arrow keys navigate vertically. Home key focuses first tab; End key focuses last tab. Auto activation mode switches panels instantly on focus; Manual mode requires Enter or Space.</w:t>
      </w:r>
    </w:p>
    <w:p>
      <w:pPr>
        <w:pStyle w:val="ListBullet"/>
        <w:spacing w:before="0" w:after="60" w:line="276" w:lineRule="auto"/>
      </w:pPr>
      <w:r>
        <w:rPr>
          <w:b/>
          <w:color w:val="1E1B4B"/>
        </w:rPr>
        <w:t>Sliding Glider Pill:</w:t>
      </w:r>
      <w:r>
        <w:rPr>
          <w:color w:val="0F172A"/>
        </w:rPr>
        <w:t xml:space="preserve"> A GPU-accelerated pill glider calculates active tab coordinates using getBoundingClientRect() and dynamically glides behind the active item using transform: translate3d(). Dynamically re-anchors during resize via ResizeObserver.</w:t>
      </w:r>
    </w:p>
    <w:p>
      <w:pPr>
        <w:pStyle w:val="ListBullet"/>
        <w:spacing w:before="0" w:after="60" w:line="276" w:lineRule="auto"/>
      </w:pPr>
      <w:r>
        <w:rPr>
          <w:b/>
          <w:color w:val="1E1B4B"/>
        </w:rPr>
        <w:t>Dynamic Management:</w:t>
      </w:r>
      <w:r>
        <w:rPr>
          <w:color w:val="0F172A"/>
        </w:rPr>
        <w:t xml:space="preserve"> Fully supported runtime API (addTab, removeTab) that dynamically creates DOM nodes and binds event delegation without full re-initialization.</w:t>
      </w:r>
    </w:p>
    <w:p>
      <w:pPr>
        <w:keepNext/>
        <w:spacing w:before="240" w:after="80"/>
      </w:pPr>
      <w:r>
        <w:rPr>
          <w:b/>
          <w:color w:val="4338CA"/>
          <w:sz w:val="24"/>
        </w:rPr>
        <w:t>2.3. NexusAccordion — Collapsible Disclosure with Live Search</w:t>
      </w:r>
    </w:p>
    <w:p>
      <w:pPr>
        <w:pStyle w:val="ListBullet"/>
        <w:spacing w:before="0" w:after="60" w:line="276" w:lineRule="auto"/>
      </w:pPr>
      <w:r>
        <w:rPr>
          <w:b/>
          <w:color w:val="1E1B4B"/>
        </w:rPr>
        <w:t>Purpose &amp; Significance:</w:t>
      </w:r>
      <w:r>
        <w:rPr>
          <w:color w:val="0F172A"/>
        </w:rPr>
        <w:t xml:space="preserve"> Enables progressive disclosure of information, allowing users to scan topics and expand details on demand.</w:t>
      </w:r>
    </w:p>
    <w:p>
      <w:pPr>
        <w:pStyle w:val="ListBullet"/>
        <w:spacing w:before="0" w:after="60" w:line="276" w:lineRule="auto"/>
      </w:pPr>
      <w:r>
        <w:rPr>
          <w:b/>
          <w:color w:val="1E1B4B"/>
        </w:rPr>
        <w:t>Modern CSS Grid Transition:</w:t>
      </w:r>
      <w:r>
        <w:rPr>
          <w:color w:val="0F172A"/>
        </w:rPr>
        <w:t xml:space="preserve"> Solves the classic CSS dilemma of animating height without knowing pixel values. Uses grid-template-rows: 0fr -&gt; 1fr with cubic-bezier(0.4, 0, 0.2, 1) easing for natural 60fps animation.</w:t>
      </w:r>
    </w:p>
    <w:p>
      <w:pPr>
        <w:pStyle w:val="ListBullet"/>
        <w:spacing w:before="0" w:after="60" w:line="276" w:lineRule="auto"/>
      </w:pPr>
      <w:r>
        <w:rPr>
          <w:b/>
          <w:color w:val="1E1B4B"/>
        </w:rPr>
        <w:t>Real-Time Keyword Filtering:</w:t>
      </w:r>
      <w:r>
        <w:rPr>
          <w:color w:val="0F172A"/>
        </w:rPr>
        <w:t xml:space="preserve"> An integrated search bar filters topics in real-time. Matches are dynamically highlighted using regex replacements on text nodes (&lt;mark class="search-highlight"&gt;), matching panels auto-expand, and non-matches hide with an empty-state fallback.</w:t>
      </w:r>
    </w:p>
    <w:p>
      <w:pPr>
        <w:pStyle w:val="ListBullet"/>
        <w:spacing w:before="0" w:after="60" w:line="276" w:lineRule="auto"/>
      </w:pPr>
      <w:r>
        <w:rPr>
          <w:b/>
          <w:color w:val="1E1B4B"/>
        </w:rPr>
        <w:t>Keyboard Traversal:</w:t>
      </w:r>
      <w:r>
        <w:rPr>
          <w:color w:val="0F172A"/>
        </w:rPr>
        <w:t xml:space="preserve"> Up/Down arrow keys cycle through accordion triggers; Home/End jump to boundaries; Enter and Space toggle panel states.</w:t>
      </w:r>
    </w:p>
    <w:p>
      <w:pPr>
        <w:keepNext/>
        <w:spacing w:before="320" w:after="120"/>
      </w:pPr>
      <w:r>
        <w:rPr>
          <w:b/>
          <w:color w:val="1E1B4B"/>
          <w:sz w:val="28"/>
        </w:rPr>
        <w:t>3. Semantic HTML5 Structure &amp; ARIA Landmark Hierarchy</w:t>
      </w:r>
    </w:p>
    <w:p>
      <w:pPr>
        <w:spacing w:before="0" w:after="120" w:line="276" w:lineRule="auto"/>
      </w:pPr>
      <w:r>
        <w:rPr>
          <w:color w:val="0F172A"/>
        </w:rPr>
        <w:t>Semantic structure is the foundation of accessible web engineering. NexusUI employs appropriate HTML5 elements and WAI-ARIA 1.2 roles to establish clear relationships between controllers and content panels: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&lt;!-- NexusModal Semantic WAI-ARIA Structure --&gt;</w:t>
              <w:br/>
              <w:t xml:space="preserve">&lt;div class="nexus-modal" id="standardModal" role="dialog" aria-modal="true" </w:t>
              <w:br/>
              <w:t xml:space="preserve">     aria-labelledby="modalTitle" aria-describedby="modalDesc" aria-hidden="true"&gt;</w:t>
              <w:br/>
              <w:t xml:space="preserve">  &lt;div class="nexus-modal-backdrop" data-modal-close tabindex="-1"&gt;&lt;/div&gt;</w:t>
              <w:br/>
              <w:t xml:space="preserve">  &lt;div class="nexus-modal-dialog"&gt;</w:t>
              <w:br/>
              <w:t xml:space="preserve">    &lt;div class="nexus-modal-header"&gt;</w:t>
              <w:br/>
              <w:t xml:space="preserve">      &lt;h3 id="modalTitle" class="modal-title"&gt;Accessible Dialogue Interface&lt;/h3&gt;</w:t>
              <w:br/>
              <w:t xml:space="preserve">      &lt;button type="button" class="nexus-modal-close" data-modal-close aria-label="Close dialog"&gt;&amp;times;&lt;/button&gt;</w:t>
              <w:br/>
              <w:t xml:space="preserve">    &lt;/div&gt;</w:t>
              <w:br/>
              <w:t xml:space="preserve">    &lt;div class="nexus-modal-body" id="modalDesc"&gt;</w:t>
              <w:br/>
              <w:t xml:space="preserve">      &lt;p&gt;Modal contents with strict bidirectional focus trapping.&lt;/p&gt;</w:t>
              <w:br/>
              <w:t xml:space="preserve">    &lt;/div&gt;</w:t>
              <w:br/>
              <w:t xml:space="preserve">    &lt;div class="nexus-modal-footer"&gt;</w:t>
              <w:br/>
              <w:t xml:space="preserve">      &lt;button type="button" class="btn btn-secondary" data-modal-close&gt;Close&lt;/button&gt;</w:t>
              <w:br/>
              <w:t xml:space="preserve">      &lt;button type="button" class="btn btn-primary"&gt;Confirm&lt;/button&gt;</w:t>
              <w:br/>
              <w:t xml:space="preserve">    &lt;/div&gt;</w:t>
              <w:br/>
              <w:t xml:space="preserve">  &lt;/div&gt;</w:t>
              <w:br/>
              <w:t>&lt;/div&gt;</w:t>
            </w:r>
          </w:p>
        </w:tc>
      </w:tr>
    </w:tbl>
    <w:p>
      <w:pPr>
        <w:spacing w:after="80"/>
      </w:pPr>
    </w:p>
    <w:p>
      <w:pPr>
        <w:spacing w:before="0" w:after="120" w:line="276" w:lineRule="auto"/>
      </w:pPr>
      <w:r>
        <w:rPr>
          <w:b/>
          <w:color w:val="1E1B4B"/>
        </w:rPr>
        <w:t xml:space="preserve">Attribute Analysis: </w:t>
      </w:r>
      <w:r>
        <w:rPr>
          <w:color w:val="0F172A"/>
        </w:rPr>
        <w:t>Key accessibility attributes in the markup above include:</w:t>
      </w:r>
    </w:p>
    <w:p>
      <w:pPr>
        <w:pStyle w:val="ListBullet"/>
        <w:spacing w:before="0" w:after="60" w:line="276" w:lineRule="auto"/>
      </w:pPr>
      <w:r>
        <w:rPr>
          <w:b/>
          <w:color w:val="1E1B4B"/>
        </w:rPr>
        <w:t>role="dialog" &amp; aria-modal="true":</w:t>
      </w:r>
      <w:r>
        <w:rPr>
          <w:color w:val="0F172A"/>
        </w:rPr>
        <w:t xml:space="preserve"> Informs assistive software that a modal window is open and user focus must remain constrained within this boundary.</w:t>
      </w:r>
    </w:p>
    <w:p>
      <w:pPr>
        <w:pStyle w:val="ListBullet"/>
        <w:spacing w:before="0" w:after="60" w:line="276" w:lineRule="auto"/>
      </w:pPr>
      <w:r>
        <w:rPr>
          <w:b/>
          <w:color w:val="1E1B4B"/>
        </w:rPr>
        <w:t>aria-labelledby &amp; aria-describedby:</w:t>
      </w:r>
      <w:r>
        <w:rPr>
          <w:color w:val="0F172A"/>
        </w:rPr>
        <w:t xml:space="preserve"> Creates programmatic linkages between the dialog box, its title header, and its descriptive text block.</w:t>
      </w:r>
    </w:p>
    <w:p>
      <w:pPr>
        <w:pStyle w:val="ListBullet"/>
        <w:spacing w:before="0" w:after="60" w:line="276" w:lineRule="auto"/>
      </w:pPr>
      <w:r>
        <w:rPr>
          <w:b/>
          <w:color w:val="1E1B4B"/>
        </w:rPr>
        <w:t>aria-hidden="true/false":</w:t>
      </w:r>
      <w:r>
        <w:rPr>
          <w:color w:val="0F172A"/>
        </w:rPr>
        <w:t xml:space="preserve"> Ensures screen readers completely ignore inactive modal trees when hidden from the viewport.</w:t>
      </w:r>
    </w:p>
    <w:p>
      <w:pPr>
        <w:keepNext/>
        <w:spacing w:before="320" w:after="120"/>
      </w:pPr>
      <w:r>
        <w:rPr>
          <w:b/>
          <w:color w:val="1E1B4B"/>
          <w:sz w:val="28"/>
        </w:rPr>
        <w:t>4. CSS Design System, Animations &amp; Responsive Engine</w:t>
      </w:r>
    </w:p>
    <w:p>
      <w:pPr>
        <w:spacing w:before="0" w:after="120" w:line="276" w:lineRule="auto"/>
      </w:pPr>
      <w:r>
        <w:rPr>
          <w:color w:val="0F172A"/>
        </w:rPr>
        <w:t>The stylesheet is organized around CSS Custom Properties (Design Tokens), ensuring consistent spacing scales, harmonious color palettes, fluid typography, and dark/light mode compatibility.</w:t>
      </w:r>
    </w:p>
    <w:p>
      <w:pPr>
        <w:keepNext/>
        <w:spacing w:before="240" w:after="80"/>
      </w:pPr>
      <w:r>
        <w:rPr>
          <w:b/>
          <w:color w:val="4338CA"/>
          <w:sz w:val="24"/>
        </w:rPr>
        <w:t>4.1. Solving Accordion Animations: The CSS Grid Technique</w:t>
      </w:r>
    </w:p>
    <w:p>
      <w:pPr>
        <w:spacing w:before="0" w:after="120" w:line="276" w:lineRule="auto"/>
      </w:pPr>
      <w:r>
        <w:rPr>
          <w:color w:val="0F172A"/>
        </w:rPr>
        <w:t>Historically, developers were forced to choose between choppy JavaScript-calculated pixel heights or clumsy max-height: 1000px transitions that caused noticeable timing lag. NexusUI implements the modern CSS Grid row transition:</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.nexus-accordion-panel {</w:t>
              <w:br/>
              <w:t xml:space="preserve">  display: grid;</w:t>
              <w:br/>
              <w:t xml:space="preserve">  grid-template-rows: 0fr;</w:t>
              <w:br/>
              <w:t xml:space="preserve">  transition: grid-template-rows 300ms cubic-bezier(0.4, 0, 0.2, 1);</w:t>
              <w:br/>
              <w:t xml:space="preserve">  overflow: hidden;</w:t>
              <w:br/>
              <w:t>}</w:t>
              <w:br/>
              <w:br/>
              <w:t>.nexus-accordion-item.active .nexus-accordion-panel {</w:t>
              <w:br/>
              <w:t xml:space="preserve">  grid-template-rows: 1fr;</w:t>
              <w:br/>
              <w:t>}</w:t>
              <w:br/>
              <w:br/>
              <w:t>.nexus-accordion-panel .panel-inner {</w:t>
              <w:br/>
              <w:t xml:space="preserve">  min-height: 0;</w:t>
              <w:br/>
              <w:t xml:space="preserve">  padding: 0 var(--space-6);</w:t>
              <w:br/>
              <w:t xml:space="preserve">  opacity: 0;</w:t>
              <w:br/>
              <w:t xml:space="preserve">  transform: translateY(-8px);</w:t>
              <w:br/>
              <w:t xml:space="preserve">  transition: opacity 250ms ease, transform 250ms ease, padding 300ms ease;</w:t>
              <w:br/>
              <w:t>}</w:t>
              <w:br/>
              <w:br/>
              <w:t>.nexus-accordion-item.active .nexus-accordion-panel .panel-inner {</w:t>
              <w:br/>
              <w:t xml:space="preserve">  padding: var(--space-3) var(--space-6) var(--space-6);</w:t>
              <w:br/>
              <w:t xml:space="preserve">  opacity: 1;</w:t>
              <w:br/>
              <w:t xml:space="preserve">  transform: translateY(0);</w:t>
              <w:br/>
              <w:t>}</w:t>
            </w:r>
          </w:p>
        </w:tc>
      </w:tr>
    </w:tbl>
    <w:p>
      <w:pPr>
        <w:spacing w:after="80"/>
      </w:pPr>
    </w:p>
    <w:p>
      <w:pPr>
        <w:spacing w:before="0" w:after="120" w:line="276" w:lineRule="auto"/>
      </w:pPr>
      <w:r>
        <w:rPr>
          <w:color w:val="0F172A"/>
        </w:rPr>
        <w:t>By animating grid-template-rows from 0fr to 1fr with an inner min-height: 0, the browser performs a smooth, naturally paced transition regardless of the content height, achieving a consistent 60 frames per second.</w:t>
      </w:r>
    </w:p>
    <w:p>
      <w:pPr>
        <w:keepNext/>
        <w:spacing w:before="240" w:after="80"/>
      </w:pPr>
      <w:r>
        <w:rPr>
          <w:b/>
          <w:color w:val="4338CA"/>
          <w:sz w:val="24"/>
        </w:rPr>
        <w:t>4.2. Responsive Breakpoint Matrix</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1E1B4B"/>
            <w:tcMar>
              <w:top w:w="100" w:type="dxa"/>
              <w:bottom w:w="100" w:type="dxa"/>
              <w:left w:w="120" w:type="dxa"/>
              <w:right w:w="120" w:type="dxa"/>
            </w:tcMar>
          </w:tcPr>
          <w:p>
            <w:pPr>
              <w:spacing w:after="0"/>
            </w:pPr>
            <w:r>
              <w:rPr>
                <w:b/>
                <w:color w:val="FFFFFF"/>
                <w:sz w:val="19"/>
              </w:rPr>
              <w:t>Breakpoint</w:t>
            </w:r>
          </w:p>
        </w:tc>
        <w:tc>
          <w:tcPr>
            <w:tcW w:type="dxa" w:w="3120"/>
            <w:shd w:fill="1E1B4B"/>
            <w:tcMar>
              <w:top w:w="100" w:type="dxa"/>
              <w:bottom w:w="100" w:type="dxa"/>
              <w:left w:w="120" w:type="dxa"/>
              <w:right w:w="120" w:type="dxa"/>
            </w:tcMar>
          </w:tcPr>
          <w:p>
            <w:pPr>
              <w:spacing w:after="0"/>
            </w:pPr>
            <w:r>
              <w:rPr>
                <w:b/>
                <w:color w:val="FFFFFF"/>
                <w:sz w:val="19"/>
              </w:rPr>
              <w:t>Device Target</w:t>
            </w:r>
          </w:p>
        </w:tc>
        <w:tc>
          <w:tcPr>
            <w:tcW w:type="dxa" w:w="3120"/>
            <w:shd w:fill="1E1B4B"/>
            <w:tcMar>
              <w:top w:w="100" w:type="dxa"/>
              <w:bottom w:w="100" w:type="dxa"/>
              <w:left w:w="120" w:type="dxa"/>
              <w:right w:w="120" w:type="dxa"/>
            </w:tcMar>
          </w:tcPr>
          <w:p>
            <w:pPr>
              <w:spacing w:after="0"/>
            </w:pPr>
            <w:r>
              <w:rPr>
                <w:b/>
                <w:color w:val="FFFFFF"/>
                <w:sz w:val="19"/>
              </w:rPr>
              <w:t>Component Adaptations</w:t>
            </w:r>
          </w:p>
        </w:tc>
      </w:tr>
      <w:tr>
        <w:tc>
          <w:tcPr>
            <w:tcW w:type="dxa" w:w="3120"/>
            <w:tcMar>
              <w:top w:w="80" w:type="dxa"/>
              <w:bottom w:w="80" w:type="dxa"/>
              <w:left w:w="120" w:type="dxa"/>
              <w:right w:w="120" w:type="dxa"/>
            </w:tcMar>
            <w:shd w:fill="F8FAFC"/>
          </w:tcPr>
          <w:p>
            <w:pPr>
              <w:spacing w:after="0"/>
            </w:pPr>
            <w:r>
              <w:rPr>
                <w:b/>
                <w:color w:val="1E1B4B"/>
                <w:sz w:val="18"/>
              </w:rPr>
              <w:t>&gt; 1024px</w:t>
            </w:r>
          </w:p>
        </w:tc>
        <w:tc>
          <w:tcPr>
            <w:tcW w:type="dxa" w:w="3120"/>
            <w:tcMar>
              <w:top w:w="80" w:type="dxa"/>
              <w:bottom w:w="80" w:type="dxa"/>
              <w:left w:w="120" w:type="dxa"/>
              <w:right w:w="120" w:type="dxa"/>
            </w:tcMar>
            <w:shd w:fill="F8FAFC"/>
          </w:tcPr>
          <w:p>
            <w:pPr>
              <w:spacing w:after="0"/>
            </w:pPr>
            <w:r>
              <w:rPr>
                <w:sz w:val="18"/>
              </w:rPr>
              <w:t>Desktop &amp; Ultrawide Displays</w:t>
            </w:r>
          </w:p>
        </w:tc>
        <w:tc>
          <w:tcPr>
            <w:tcW w:type="dxa" w:w="3120"/>
            <w:tcMar>
              <w:top w:w="80" w:type="dxa"/>
              <w:bottom w:w="80" w:type="dxa"/>
              <w:left w:w="120" w:type="dxa"/>
              <w:right w:w="120" w:type="dxa"/>
            </w:tcMar>
            <w:shd w:fill="F8FAFC"/>
          </w:tcPr>
          <w:p>
            <w:pPr>
              <w:spacing w:after="0"/>
            </w:pPr>
            <w:r>
              <w:rPr>
                <w:sz w:val="18"/>
              </w:rPr>
              <w:t>Full 2-column showcase layouts, side-by-side technical specs, horizontal tabs with glider, wide modal dialogs.</w:t>
            </w:r>
          </w:p>
        </w:tc>
      </w:tr>
      <w:tr>
        <w:tc>
          <w:tcPr>
            <w:tcW w:type="dxa" w:w="3120"/>
            <w:tcMar>
              <w:top w:w="80" w:type="dxa"/>
              <w:bottom w:w="80" w:type="dxa"/>
              <w:left w:w="120" w:type="dxa"/>
              <w:right w:w="120" w:type="dxa"/>
            </w:tcMar>
          </w:tcPr>
          <w:p>
            <w:pPr>
              <w:spacing w:after="0"/>
            </w:pPr>
            <w:r>
              <w:rPr>
                <w:b/>
                <w:color w:val="1E1B4B"/>
                <w:sz w:val="18"/>
              </w:rPr>
              <w:t>768px – 1023px</w:t>
            </w:r>
          </w:p>
        </w:tc>
        <w:tc>
          <w:tcPr>
            <w:tcW w:type="dxa" w:w="3120"/>
            <w:tcMar>
              <w:top w:w="80" w:type="dxa"/>
              <w:bottom w:w="80" w:type="dxa"/>
              <w:left w:w="120" w:type="dxa"/>
              <w:right w:w="120" w:type="dxa"/>
            </w:tcMar>
          </w:tcPr>
          <w:p>
            <w:pPr>
              <w:spacing w:after="0"/>
            </w:pPr>
            <w:r>
              <w:rPr>
                <w:sz w:val="18"/>
              </w:rPr>
              <w:t>Tablets &amp; Small Laptops</w:t>
            </w:r>
          </w:p>
        </w:tc>
        <w:tc>
          <w:tcPr>
            <w:tcW w:type="dxa" w:w="3120"/>
            <w:tcMar>
              <w:top w:w="80" w:type="dxa"/>
              <w:bottom w:w="80" w:type="dxa"/>
              <w:left w:w="120" w:type="dxa"/>
              <w:right w:w="120" w:type="dxa"/>
            </w:tcMar>
          </w:tcPr>
          <w:p>
            <w:pPr>
              <w:spacing w:after="0"/>
            </w:pPr>
            <w:r>
              <w:rPr>
                <w:sz w:val="18"/>
              </w:rPr>
              <w:t>Stacked single-column layouts for hero and code panels, compact modal widths, responsive tab buttons.</w:t>
            </w:r>
          </w:p>
        </w:tc>
      </w:tr>
      <w:tr>
        <w:tc>
          <w:tcPr>
            <w:tcW w:type="dxa" w:w="3120"/>
            <w:tcMar>
              <w:top w:w="80" w:type="dxa"/>
              <w:bottom w:w="80" w:type="dxa"/>
              <w:left w:w="120" w:type="dxa"/>
              <w:right w:w="120" w:type="dxa"/>
            </w:tcMar>
            <w:shd w:fill="F8FAFC"/>
          </w:tcPr>
          <w:p>
            <w:pPr>
              <w:spacing w:after="0"/>
            </w:pPr>
            <w:r>
              <w:rPr>
                <w:b/>
                <w:color w:val="1E1B4B"/>
                <w:sz w:val="18"/>
              </w:rPr>
              <w:t>481px – 767px</w:t>
            </w:r>
          </w:p>
        </w:tc>
        <w:tc>
          <w:tcPr>
            <w:tcW w:type="dxa" w:w="3120"/>
            <w:tcMar>
              <w:top w:w="80" w:type="dxa"/>
              <w:bottom w:w="80" w:type="dxa"/>
              <w:left w:w="120" w:type="dxa"/>
              <w:right w:w="120" w:type="dxa"/>
            </w:tcMar>
            <w:shd w:fill="F8FAFC"/>
          </w:tcPr>
          <w:p>
            <w:pPr>
              <w:spacing w:after="0"/>
            </w:pPr>
            <w:r>
              <w:rPr>
                <w:sz w:val="18"/>
              </w:rPr>
              <w:t>Mobile Handsets (Landscape/Portrait)</w:t>
            </w:r>
          </w:p>
        </w:tc>
        <w:tc>
          <w:tcPr>
            <w:tcW w:type="dxa" w:w="3120"/>
            <w:tcMar>
              <w:top w:w="80" w:type="dxa"/>
              <w:bottom w:w="80" w:type="dxa"/>
              <w:left w:w="120" w:type="dxa"/>
              <w:right w:w="120" w:type="dxa"/>
            </w:tcMar>
            <w:shd w:fill="F8FAFC"/>
          </w:tcPr>
          <w:p>
            <w:pPr>
              <w:spacing w:after="0"/>
            </w:pPr>
            <w:r>
              <w:rPr>
                <w:sz w:val="18"/>
              </w:rPr>
              <w:t>Tabs wrap or scroll horizontally, full-width modal dialogs, stacked form controls, single-column toast grid.</w:t>
            </w:r>
          </w:p>
        </w:tc>
      </w:tr>
      <w:tr>
        <w:tc>
          <w:tcPr>
            <w:tcW w:type="dxa" w:w="3120"/>
            <w:tcMar>
              <w:top w:w="80" w:type="dxa"/>
              <w:bottom w:w="80" w:type="dxa"/>
              <w:left w:w="120" w:type="dxa"/>
              <w:right w:w="120" w:type="dxa"/>
            </w:tcMar>
          </w:tcPr>
          <w:p>
            <w:pPr>
              <w:spacing w:after="0"/>
            </w:pPr>
            <w:r>
              <w:rPr>
                <w:b/>
                <w:color w:val="1E1B4B"/>
                <w:sz w:val="18"/>
              </w:rPr>
              <w:t>≤ 480px</w:t>
            </w:r>
          </w:p>
        </w:tc>
        <w:tc>
          <w:tcPr>
            <w:tcW w:type="dxa" w:w="3120"/>
            <w:tcMar>
              <w:top w:w="80" w:type="dxa"/>
              <w:bottom w:w="80" w:type="dxa"/>
              <w:left w:w="120" w:type="dxa"/>
              <w:right w:w="120" w:type="dxa"/>
            </w:tcMar>
          </w:tcPr>
          <w:p>
            <w:pPr>
              <w:spacing w:after="0"/>
            </w:pPr>
            <w:r>
              <w:rPr>
                <w:sz w:val="18"/>
              </w:rPr>
              <w:t>Small Mobile Screens</w:t>
            </w:r>
          </w:p>
        </w:tc>
        <w:tc>
          <w:tcPr>
            <w:tcW w:type="dxa" w:w="3120"/>
            <w:tcMar>
              <w:top w:w="80" w:type="dxa"/>
              <w:bottom w:w="80" w:type="dxa"/>
              <w:left w:w="120" w:type="dxa"/>
              <w:right w:w="120" w:type="dxa"/>
            </w:tcMar>
          </w:tcPr>
          <w:p>
            <w:pPr>
              <w:spacing w:after="0"/>
            </w:pPr>
            <w:r>
              <w:rPr>
                <w:sz w:val="18"/>
              </w:rPr>
              <w:t>Hidden telemetry badge, edge-to-edge dialogs, drawer modal sliding from right edge, fluid typography via clamp().</w:t>
            </w:r>
          </w:p>
        </w:tc>
      </w:tr>
    </w:tbl>
    <w:p>
      <w:pPr>
        <w:spacing w:after="200"/>
      </w:pPr>
    </w:p>
    <w:p>
      <w:pPr>
        <w:keepNext/>
        <w:spacing w:before="320" w:after="120"/>
      </w:pPr>
      <w:r>
        <w:rPr>
          <w:b/>
          <w:color w:val="1E1B4B"/>
          <w:sz w:val="28"/>
        </w:rPr>
        <w:t>5. Modular Vanilla JavaScript Architecture &amp; DOM Controller</w:t>
      </w:r>
    </w:p>
    <w:p>
      <w:pPr>
        <w:spacing w:before="0" w:after="120" w:line="276" w:lineRule="auto"/>
      </w:pPr>
      <w:r>
        <w:rPr>
          <w:color w:val="0F172A"/>
        </w:rPr>
        <w:t>All interactivity is built using modern ES6+ Object-Oriented JavaScript. Rather than scattering loose functions across the global scope, NexusUI defines clean, self-contained component classes with explicit lifecycles, configuration options, and custom event dispatches:</w:t>
      </w:r>
    </w:p>
    <w:p>
      <w:pPr>
        <w:pStyle w:val="ListBullet"/>
        <w:spacing w:before="0" w:after="60" w:line="276" w:lineRule="auto"/>
      </w:pPr>
      <w:r>
        <w:rPr>
          <w:b/>
          <w:color w:val="1E1B4B"/>
        </w:rPr>
        <w:t>NexusModal Class:</w:t>
      </w:r>
      <w:r>
        <w:rPr>
          <w:color w:val="0F172A"/>
        </w:rPr>
        <w:t xml:space="preserve"> Manages dialog lifecycles, focus traps, scroll locking, and stack history.</w:t>
      </w:r>
    </w:p>
    <w:p>
      <w:pPr>
        <w:pStyle w:val="ListBullet"/>
        <w:spacing w:before="0" w:after="60" w:line="276" w:lineRule="auto"/>
      </w:pPr>
      <w:r>
        <w:rPr>
          <w:b/>
          <w:color w:val="1E1B4B"/>
        </w:rPr>
        <w:t>NexusTabs Class:</w:t>
      </w:r>
      <w:r>
        <w:rPr>
          <w:color w:val="0F172A"/>
        </w:rPr>
        <w:t xml:space="preserve"> Handles tab activation, gliding indicator physics, keyboard arrow circular traversal, and dynamic DOM injection.</w:t>
      </w:r>
    </w:p>
    <w:p>
      <w:pPr>
        <w:pStyle w:val="ListBullet"/>
        <w:spacing w:before="0" w:after="60" w:line="276" w:lineRule="auto"/>
      </w:pPr>
      <w:r>
        <w:rPr>
          <w:b/>
          <w:color w:val="1E1B4B"/>
        </w:rPr>
        <w:t>NexusAccordion Class:</w:t>
      </w:r>
      <w:r>
        <w:rPr>
          <w:color w:val="0F172A"/>
        </w:rPr>
        <w:t xml:space="preserve"> Manages disclosure state transitions, live search input filtering with keyword highlighting, and single/multi-expand modes.</w:t>
      </w:r>
    </w:p>
    <w:p>
      <w:pPr>
        <w:pStyle w:val="ListBullet"/>
        <w:spacing w:before="0" w:after="60" w:line="276" w:lineRule="auto"/>
      </w:pPr>
      <w:r>
        <w:rPr>
          <w:b/>
          <w:color w:val="1E1B4B"/>
        </w:rPr>
        <w:t>NexusToastManager Class:</w:t>
      </w:r>
      <w:r>
        <w:rPr>
          <w:color w:val="0F172A"/>
        </w:rPr>
        <w:t xml:space="preserve"> Manages non-blocking notification queues, auto-dismiss timers, and live region announcements.</w:t>
      </w:r>
    </w:p>
    <w:p>
      <w:pPr>
        <w:pStyle w:val="ListBullet"/>
        <w:spacing w:before="0" w:after="60" w:line="276" w:lineRule="auto"/>
      </w:pPr>
      <w:r>
        <w:rPr>
          <w:b/>
          <w:color w:val="1E1B4B"/>
        </w:rPr>
        <w:t>NexusLogger Class:</w:t>
      </w:r>
      <w:r>
        <w:rPr>
          <w:color w:val="0F172A"/>
        </w:rPr>
        <w:t xml:space="preserve"> Provides live DOM event monitoring and focus target tracking for complete transparency during evaluation.</w:t>
      </w:r>
    </w:p>
    <w:p>
      <w:pPr>
        <w:keepNext/>
        <w:spacing w:before="240" w:after="80"/>
      </w:pPr>
      <w:r>
        <w:rPr>
          <w:b/>
          <w:color w:val="4338CA"/>
          <w:sz w:val="24"/>
        </w:rPr>
        <w:t>5.1. Focus Trapping Implementation (Tab &amp; Shift+Tab)</w:t>
      </w:r>
    </w:p>
    <w:p>
      <w:pPr>
        <w:spacing w:before="0" w:after="120" w:line="276" w:lineRule="auto"/>
      </w:pPr>
      <w:r>
        <w:rPr>
          <w:color w:val="0F172A"/>
        </w:rPr>
        <w:t>Preventing focus from escaping an active modal into the background page is the hallmark of accessible front-end development. The following logic is embedded in the NexusModal class:</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_handleKeydown(e) {</w:t>
              <w:br/>
              <w:t xml:space="preserve">  if (e.key === 'Escape') {</w:t>
              <w:br/>
              <w:t xml:space="preserve">    if (this.options.closeOnEsc) this.close();</w:t>
              <w:br/>
              <w:t xml:space="preserve">    return;</w:t>
              <w:br/>
              <w:t xml:space="preserve">  }</w:t>
              <w:br/>
              <w:br/>
              <w:t xml:space="preserve">  if (e.key === 'Tab' &amp;&amp; this.options.trapFocus) {</w:t>
              <w:br/>
              <w:t xml:space="preserve">    const focusables = this._getFocusableElements();</w:t>
              <w:br/>
              <w:t xml:space="preserve">    if (focusables.length === 0) { e.preventDefault(); return; }</w:t>
              <w:br/>
              <w:br/>
              <w:t xml:space="preserve">    const firstElement = focusables[0];</w:t>
              <w:br/>
              <w:t xml:space="preserve">    const lastElement = focusables[focusables.length - 1];</w:t>
              <w:br/>
              <w:br/>
              <w:t xml:space="preserve">    if (e.shiftKey) {</w:t>
              <w:br/>
              <w:t xml:space="preserve">      if (document.activeElement === firstElement || !this.modal.contains(document.activeElement)) {</w:t>
              <w:br/>
              <w:t xml:space="preserve">        e.preventDefault();</w:t>
              <w:br/>
              <w:t xml:space="preserve">        lastElement.focus();</w:t>
              <w:br/>
              <w:t xml:space="preserve">      }</w:t>
              <w:br/>
              <w:t xml:space="preserve">    } else {</w:t>
              <w:br/>
              <w:t xml:space="preserve">      if (document.activeElement === lastElement || !this.modal.contains(document.activeElement)) {</w:t>
              <w:br/>
              <w:t xml:space="preserve">        e.preventDefault();</w:t>
              <w:br/>
              <w:t xml:space="preserve">        firstElement.focus();</w:t>
              <w:br/>
              <w:t xml:space="preserve">      }</w:t>
              <w:br/>
              <w:t xml:space="preserve">    }</w:t>
              <w:br/>
              <w:t xml:space="preserve">  }</w:t>
              <w:br/>
              <w:t>}</w:t>
            </w:r>
          </w:p>
        </w:tc>
      </w:tr>
    </w:tbl>
    <w:p>
      <w:pPr>
        <w:spacing w:after="80"/>
      </w:pPr>
    </w:p>
    <w:p>
      <w:pPr>
        <w:keepNext/>
        <w:spacing w:before="240" w:after="80"/>
      </w:pPr>
      <w:r>
        <w:rPr>
          <w:b/>
          <w:color w:val="4338CA"/>
          <w:sz w:val="24"/>
        </w:rPr>
        <w:t>5.2. Jitter-Free Scrollbar Compensation</w:t>
      </w:r>
    </w:p>
    <w:p>
      <w:pPr>
        <w:spacing w:before="0" w:after="120" w:line="276" w:lineRule="auto"/>
      </w:pPr>
      <w:r>
        <w:rPr>
          <w:color w:val="0F172A"/>
        </w:rPr>
        <w:t>When an interactive dialog locks document scrolling via overflow: hidden, the removal of the desktop scrollbar typically causes an unsightly layout jump as the page expands. NexusUI solves this programmatically:</w:t>
      </w:r>
    </w:p>
    <w:tbl>
      <w:tblPr>
        <w:tblW w:type="auto" w:w="0"/>
        <w:jc w:val="center"/>
        <w:tblLook w:firstColumn="1" w:firstRow="1" w:lastColumn="0" w:lastRow="0" w:noHBand="0" w:noVBand="1" w:val="04A0"/>
      </w:tblPr>
      <w:tblGrid>
        <w:gridCol w:w="9360"/>
      </w:tblGrid>
      <w:tr>
        <w:tc>
          <w:tcPr>
            <w:tcW w:type="dxa" w:w="9360"/>
            <w:shd w:fill="F1F5F9"/>
            <w:tcMar>
              <w:top w:w="100" w:type="dxa"/>
              <w:bottom w:w="100" w:type="dxa"/>
              <w:left w:w="140" w:type="dxa"/>
              <w:right w:w="140" w:type="dxa"/>
            </w:tcMar>
            <w:tcBorders>
              <w:top w:val="single" w:sz="4" w:space="0" w:color="CBD5E1"/>
              <w:left w:val="single" w:sz="16" w:space="0" w:color="06B6D4"/>
              <w:bottom w:val="single" w:sz="4" w:space="0" w:color="CBD5E1"/>
              <w:right w:val="single" w:sz="4" w:space="0" w:color="CBD5E1"/>
            </w:tcBorders>
          </w:tcPr>
          <w:p>
            <w:pPr>
              <w:spacing w:before="0" w:after="0"/>
            </w:pPr>
            <w:r>
              <w:rPr>
                <w:rFonts w:ascii="Consolas" w:hAnsi="Consolas"/>
                <w:color w:val="1E293B"/>
                <w:sz w:val="18"/>
              </w:rPr>
              <w:t>static _lockScroll() {</w:t>
              <w:br/>
              <w:t xml:space="preserve">  const outer = document.createElement('div');</w:t>
              <w:br/>
              <w:t xml:space="preserve">  outer.style.visibility = 'hidden';</w:t>
              <w:br/>
              <w:t xml:space="preserve">  outer.style.overflow = 'scroll';</w:t>
              <w:br/>
              <w:t xml:space="preserve">  document.body.appendChild(outer);</w:t>
              <w:br/>
              <w:t xml:space="preserve">  const inner = document.createElement('div');</w:t>
              <w:br/>
              <w:t xml:space="preserve">  outer.appendChild(inner);</w:t>
              <w:br/>
              <w:t xml:space="preserve">  const scrollbarWidth = outer.offsetWidth - inner.offsetWidth;</w:t>
              <w:br/>
              <w:t xml:space="preserve">  outer.parentNode.removeChild(outer);</w:t>
              <w:br/>
              <w:br/>
              <w:t xml:space="preserve">  document.body.style.paddingRight = `${scrollbarWidth}px`;</w:t>
              <w:br/>
              <w:t xml:space="preserve">  document.body.style.overflow = 'hidden';</w:t>
              <w:br/>
              <w:t>}</w:t>
            </w:r>
          </w:p>
        </w:tc>
      </w:tr>
    </w:tbl>
    <w:p>
      <w:pPr>
        <w:spacing w:after="80"/>
      </w:pPr>
    </w:p>
    <w:p>
      <w:pPr>
        <w:keepNext/>
        <w:spacing w:before="320" w:after="120"/>
      </w:pPr>
      <w:r>
        <w:rPr>
          <w:b/>
          <w:color w:val="1E1B4B"/>
          <w:sz w:val="28"/>
        </w:rPr>
        <w:t>6. Accessibility (a11y) &amp; Keyboard Navigation Matrix</w:t>
      </w:r>
    </w:p>
    <w:p>
      <w:pPr>
        <w:spacing w:before="0" w:after="120" w:line="276" w:lineRule="auto"/>
      </w:pPr>
      <w:r>
        <w:rPr>
          <w:color w:val="0F172A"/>
        </w:rPr>
        <w:t>NexusUI was verified against WAI-ARIA 1.2 standards and WCAG 2.1 Level AAA contrast and navigation requirements. The interactive component behaviors map directly to keyboard standards as summarized below:</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3120"/>
        <w:gridCol w:w="3120"/>
        <w:gridCol w:w="3120"/>
      </w:tblGrid>
      <w:tr>
        <w:tc>
          <w:tcPr>
            <w:tcW w:type="dxa" w:w="3120"/>
            <w:shd w:fill="1E1B4B"/>
            <w:tcMar>
              <w:top w:w="100" w:type="dxa"/>
              <w:bottom w:w="100" w:type="dxa"/>
              <w:left w:w="120" w:type="dxa"/>
              <w:right w:w="120" w:type="dxa"/>
            </w:tcMar>
          </w:tcPr>
          <w:p>
            <w:pPr>
              <w:spacing w:after="0"/>
            </w:pPr>
            <w:r>
              <w:rPr>
                <w:b/>
                <w:color w:val="FFFFFF"/>
                <w:sz w:val="19"/>
              </w:rPr>
              <w:t>Component</w:t>
            </w:r>
          </w:p>
        </w:tc>
        <w:tc>
          <w:tcPr>
            <w:tcW w:type="dxa" w:w="3120"/>
            <w:shd w:fill="1E1B4B"/>
            <w:tcMar>
              <w:top w:w="100" w:type="dxa"/>
              <w:bottom w:w="100" w:type="dxa"/>
              <w:left w:w="120" w:type="dxa"/>
              <w:right w:w="120" w:type="dxa"/>
            </w:tcMar>
          </w:tcPr>
          <w:p>
            <w:pPr>
              <w:spacing w:after="0"/>
            </w:pPr>
            <w:r>
              <w:rPr>
                <w:b/>
                <w:color w:val="FFFFFF"/>
                <w:sz w:val="19"/>
              </w:rPr>
              <w:t>Key / Gesture</w:t>
            </w:r>
          </w:p>
        </w:tc>
        <w:tc>
          <w:tcPr>
            <w:tcW w:type="dxa" w:w="3120"/>
            <w:shd w:fill="1E1B4B"/>
            <w:tcMar>
              <w:top w:w="100" w:type="dxa"/>
              <w:bottom w:w="100" w:type="dxa"/>
              <w:left w:w="120" w:type="dxa"/>
              <w:right w:w="120" w:type="dxa"/>
            </w:tcMar>
          </w:tcPr>
          <w:p>
            <w:pPr>
              <w:spacing w:after="0"/>
            </w:pPr>
            <w:r>
              <w:rPr>
                <w:b/>
                <w:color w:val="FFFFFF"/>
                <w:sz w:val="19"/>
              </w:rPr>
              <w:t>Expected &amp; Verified Behavior</w:t>
            </w:r>
          </w:p>
        </w:tc>
      </w:tr>
      <w:tr>
        <w:tc>
          <w:tcPr>
            <w:tcW w:type="dxa" w:w="3120"/>
            <w:tcMar>
              <w:top w:w="80" w:type="dxa"/>
              <w:bottom w:w="80" w:type="dxa"/>
              <w:left w:w="120" w:type="dxa"/>
              <w:right w:w="120" w:type="dxa"/>
            </w:tcMar>
            <w:shd w:fill="F8FAFC"/>
          </w:tcPr>
          <w:p>
            <w:pPr>
              <w:spacing w:after="0"/>
            </w:pPr>
            <w:r>
              <w:rPr>
                <w:b/>
                <w:color w:val="1E1B4B"/>
                <w:sz w:val="18"/>
              </w:rPr>
              <w:t>Modal Dialog</w:t>
            </w:r>
          </w:p>
        </w:tc>
        <w:tc>
          <w:tcPr>
            <w:tcW w:type="dxa" w:w="3120"/>
            <w:tcMar>
              <w:top w:w="80" w:type="dxa"/>
              <w:bottom w:w="80" w:type="dxa"/>
              <w:left w:w="120" w:type="dxa"/>
              <w:right w:w="120" w:type="dxa"/>
            </w:tcMar>
            <w:shd w:fill="F8FAFC"/>
          </w:tcPr>
          <w:p>
            <w:pPr>
              <w:spacing w:after="0"/>
            </w:pPr>
            <w:r>
              <w:rPr>
                <w:color w:val="4338CA"/>
                <w:sz w:val="18"/>
              </w:rPr>
              <w:t>Tab / Shift+Tab</w:t>
            </w:r>
          </w:p>
        </w:tc>
        <w:tc>
          <w:tcPr>
            <w:tcW w:type="dxa" w:w="3120"/>
            <w:tcMar>
              <w:top w:w="80" w:type="dxa"/>
              <w:bottom w:w="80" w:type="dxa"/>
              <w:left w:w="120" w:type="dxa"/>
              <w:right w:w="120" w:type="dxa"/>
            </w:tcMar>
            <w:shd w:fill="F8FAFC"/>
          </w:tcPr>
          <w:p>
            <w:pPr>
              <w:spacing w:after="0"/>
            </w:pPr>
            <w:r>
              <w:rPr>
                <w:sz w:val="18"/>
              </w:rPr>
              <w:t>Cycles forward/backward through all focusable modal controls; never escapes to background document.</w:t>
            </w:r>
          </w:p>
        </w:tc>
      </w:tr>
      <w:tr>
        <w:tc>
          <w:tcPr>
            <w:tcW w:type="dxa" w:w="3120"/>
            <w:tcMar>
              <w:top w:w="80" w:type="dxa"/>
              <w:bottom w:w="80" w:type="dxa"/>
              <w:left w:w="120" w:type="dxa"/>
              <w:right w:w="120" w:type="dxa"/>
            </w:tcMar>
          </w:tcPr>
          <w:p>
            <w:pPr>
              <w:spacing w:after="0"/>
            </w:pPr>
            <w:r>
              <w:rPr>
                <w:b/>
                <w:color w:val="1E1B4B"/>
                <w:sz w:val="18"/>
              </w:rPr>
              <w:t>Modal Dialog</w:t>
            </w:r>
          </w:p>
        </w:tc>
        <w:tc>
          <w:tcPr>
            <w:tcW w:type="dxa" w:w="3120"/>
            <w:tcMar>
              <w:top w:w="80" w:type="dxa"/>
              <w:bottom w:w="80" w:type="dxa"/>
              <w:left w:w="120" w:type="dxa"/>
              <w:right w:w="120" w:type="dxa"/>
            </w:tcMar>
          </w:tcPr>
          <w:p>
            <w:pPr>
              <w:spacing w:after="0"/>
            </w:pPr>
            <w:r>
              <w:rPr>
                <w:color w:val="4338CA"/>
                <w:sz w:val="18"/>
              </w:rPr>
              <w:t>Escape (Esc)</w:t>
            </w:r>
          </w:p>
        </w:tc>
        <w:tc>
          <w:tcPr>
            <w:tcW w:type="dxa" w:w="3120"/>
            <w:tcMar>
              <w:top w:w="80" w:type="dxa"/>
              <w:bottom w:w="80" w:type="dxa"/>
              <w:left w:w="120" w:type="dxa"/>
              <w:right w:w="120" w:type="dxa"/>
            </w:tcMar>
          </w:tcPr>
          <w:p>
            <w:pPr>
              <w:spacing w:after="0"/>
            </w:pPr>
            <w:r>
              <w:rPr>
                <w:sz w:val="18"/>
              </w:rPr>
              <w:t>Immediately closes top-most active dialog and restores focus to original trigger element.</w:t>
            </w:r>
          </w:p>
        </w:tc>
      </w:tr>
      <w:tr>
        <w:tc>
          <w:tcPr>
            <w:tcW w:type="dxa" w:w="3120"/>
            <w:tcMar>
              <w:top w:w="80" w:type="dxa"/>
              <w:bottom w:w="80" w:type="dxa"/>
              <w:left w:w="120" w:type="dxa"/>
              <w:right w:w="120" w:type="dxa"/>
            </w:tcMar>
            <w:shd w:fill="F8FAFC"/>
          </w:tcPr>
          <w:p>
            <w:pPr>
              <w:spacing w:after="0"/>
            </w:pPr>
            <w:r>
              <w:rPr>
                <w:b/>
                <w:color w:val="1E1B4B"/>
                <w:sz w:val="18"/>
              </w:rPr>
              <w:t>Tab System</w:t>
            </w:r>
          </w:p>
        </w:tc>
        <w:tc>
          <w:tcPr>
            <w:tcW w:type="dxa" w:w="3120"/>
            <w:tcMar>
              <w:top w:w="80" w:type="dxa"/>
              <w:bottom w:w="80" w:type="dxa"/>
              <w:left w:w="120" w:type="dxa"/>
              <w:right w:w="120" w:type="dxa"/>
            </w:tcMar>
            <w:shd w:fill="F8FAFC"/>
          </w:tcPr>
          <w:p>
            <w:pPr>
              <w:spacing w:after="0"/>
            </w:pPr>
            <w:r>
              <w:rPr>
                <w:color w:val="4338CA"/>
                <w:sz w:val="18"/>
              </w:rPr>
              <w:t>Left / Right Arrow</w:t>
            </w:r>
          </w:p>
        </w:tc>
        <w:tc>
          <w:tcPr>
            <w:tcW w:type="dxa" w:w="3120"/>
            <w:tcMar>
              <w:top w:w="80" w:type="dxa"/>
              <w:bottom w:w="80" w:type="dxa"/>
              <w:left w:w="120" w:type="dxa"/>
              <w:right w:w="120" w:type="dxa"/>
            </w:tcMar>
            <w:shd w:fill="F8FAFC"/>
          </w:tcPr>
          <w:p>
            <w:pPr>
              <w:spacing w:after="0"/>
            </w:pPr>
            <w:r>
              <w:rPr>
                <w:sz w:val="18"/>
              </w:rPr>
              <w:t>Moves active focus circularly between tab buttons. In Auto mode, activates panel immediately.</w:t>
            </w:r>
          </w:p>
        </w:tc>
      </w:tr>
      <w:tr>
        <w:tc>
          <w:tcPr>
            <w:tcW w:type="dxa" w:w="3120"/>
            <w:tcMar>
              <w:top w:w="80" w:type="dxa"/>
              <w:bottom w:w="80" w:type="dxa"/>
              <w:left w:w="120" w:type="dxa"/>
              <w:right w:w="120" w:type="dxa"/>
            </w:tcMar>
          </w:tcPr>
          <w:p>
            <w:pPr>
              <w:spacing w:after="0"/>
            </w:pPr>
            <w:r>
              <w:rPr>
                <w:b/>
                <w:color w:val="1E1B4B"/>
                <w:sz w:val="18"/>
              </w:rPr>
              <w:t>Tab System</w:t>
            </w:r>
          </w:p>
        </w:tc>
        <w:tc>
          <w:tcPr>
            <w:tcW w:type="dxa" w:w="3120"/>
            <w:tcMar>
              <w:top w:w="80" w:type="dxa"/>
              <w:bottom w:w="80" w:type="dxa"/>
              <w:left w:w="120" w:type="dxa"/>
              <w:right w:w="120" w:type="dxa"/>
            </w:tcMar>
          </w:tcPr>
          <w:p>
            <w:pPr>
              <w:spacing w:after="0"/>
            </w:pPr>
            <w:r>
              <w:rPr>
                <w:color w:val="4338CA"/>
                <w:sz w:val="18"/>
              </w:rPr>
              <w:t>Home / End</w:t>
            </w:r>
          </w:p>
        </w:tc>
        <w:tc>
          <w:tcPr>
            <w:tcW w:type="dxa" w:w="3120"/>
            <w:tcMar>
              <w:top w:w="80" w:type="dxa"/>
              <w:bottom w:w="80" w:type="dxa"/>
              <w:left w:w="120" w:type="dxa"/>
              <w:right w:w="120" w:type="dxa"/>
            </w:tcMar>
          </w:tcPr>
          <w:p>
            <w:pPr>
              <w:spacing w:after="0"/>
            </w:pPr>
            <w:r>
              <w:rPr>
                <w:sz w:val="18"/>
              </w:rPr>
              <w:t>Home key jumps directly to the first tab; End key jumps directly to the last tab in the tablist.</w:t>
            </w:r>
          </w:p>
        </w:tc>
      </w:tr>
      <w:tr>
        <w:tc>
          <w:tcPr>
            <w:tcW w:type="dxa" w:w="3120"/>
            <w:tcMar>
              <w:top w:w="80" w:type="dxa"/>
              <w:bottom w:w="80" w:type="dxa"/>
              <w:left w:w="120" w:type="dxa"/>
              <w:right w:w="120" w:type="dxa"/>
            </w:tcMar>
            <w:shd w:fill="F8FAFC"/>
          </w:tcPr>
          <w:p>
            <w:pPr>
              <w:spacing w:after="0"/>
            </w:pPr>
            <w:r>
              <w:rPr>
                <w:b/>
                <w:color w:val="1E1B4B"/>
                <w:sz w:val="18"/>
              </w:rPr>
              <w:t>Accordion</w:t>
            </w:r>
          </w:p>
        </w:tc>
        <w:tc>
          <w:tcPr>
            <w:tcW w:type="dxa" w:w="3120"/>
            <w:tcMar>
              <w:top w:w="80" w:type="dxa"/>
              <w:bottom w:w="80" w:type="dxa"/>
              <w:left w:w="120" w:type="dxa"/>
              <w:right w:w="120" w:type="dxa"/>
            </w:tcMar>
            <w:shd w:fill="F8FAFC"/>
          </w:tcPr>
          <w:p>
            <w:pPr>
              <w:spacing w:after="0"/>
            </w:pPr>
            <w:r>
              <w:rPr>
                <w:color w:val="4338CA"/>
                <w:sz w:val="18"/>
              </w:rPr>
              <w:t>Up / Down Arrow</w:t>
            </w:r>
          </w:p>
        </w:tc>
        <w:tc>
          <w:tcPr>
            <w:tcW w:type="dxa" w:w="3120"/>
            <w:tcMar>
              <w:top w:w="80" w:type="dxa"/>
              <w:bottom w:w="80" w:type="dxa"/>
              <w:left w:w="120" w:type="dxa"/>
              <w:right w:w="120" w:type="dxa"/>
            </w:tcMar>
            <w:shd w:fill="F8FAFC"/>
          </w:tcPr>
          <w:p>
            <w:pPr>
              <w:spacing w:after="0"/>
            </w:pPr>
            <w:r>
              <w:rPr>
                <w:sz w:val="18"/>
              </w:rPr>
              <w:t>Navigates sequentially through visible accordion trigger headers without triggering expansion.</w:t>
            </w:r>
          </w:p>
        </w:tc>
      </w:tr>
      <w:tr>
        <w:tc>
          <w:tcPr>
            <w:tcW w:type="dxa" w:w="3120"/>
            <w:tcMar>
              <w:top w:w="80" w:type="dxa"/>
              <w:bottom w:w="80" w:type="dxa"/>
              <w:left w:w="120" w:type="dxa"/>
              <w:right w:w="120" w:type="dxa"/>
            </w:tcMar>
          </w:tcPr>
          <w:p>
            <w:pPr>
              <w:spacing w:after="0"/>
            </w:pPr>
            <w:r>
              <w:rPr>
                <w:b/>
                <w:color w:val="1E1B4B"/>
                <w:sz w:val="18"/>
              </w:rPr>
              <w:t>Accordion</w:t>
            </w:r>
          </w:p>
        </w:tc>
        <w:tc>
          <w:tcPr>
            <w:tcW w:type="dxa" w:w="3120"/>
            <w:tcMar>
              <w:top w:w="80" w:type="dxa"/>
              <w:bottom w:w="80" w:type="dxa"/>
              <w:left w:w="120" w:type="dxa"/>
              <w:right w:w="120" w:type="dxa"/>
            </w:tcMar>
          </w:tcPr>
          <w:p>
            <w:pPr>
              <w:spacing w:after="0"/>
            </w:pPr>
            <w:r>
              <w:rPr>
                <w:color w:val="4338CA"/>
                <w:sz w:val="18"/>
              </w:rPr>
              <w:t>Enter / Space</w:t>
            </w:r>
          </w:p>
        </w:tc>
        <w:tc>
          <w:tcPr>
            <w:tcW w:type="dxa" w:w="3120"/>
            <w:tcMar>
              <w:top w:w="80" w:type="dxa"/>
              <w:bottom w:w="80" w:type="dxa"/>
              <w:left w:w="120" w:type="dxa"/>
              <w:right w:w="120" w:type="dxa"/>
            </w:tcMar>
          </w:tcPr>
          <w:p>
            <w:pPr>
              <w:spacing w:after="0"/>
            </w:pPr>
            <w:r>
              <w:rPr>
                <w:sz w:val="18"/>
              </w:rPr>
              <w:t>Toggles the targeted disclosure panel (aria-expanded flips between true and false).</w:t>
            </w:r>
          </w:p>
        </w:tc>
      </w:tr>
    </w:tbl>
    <w:p>
      <w:pPr>
        <w:spacing w:after="200"/>
      </w:pPr>
    </w:p>
    <w:p>
      <w:pPr>
        <w:keepNext/>
        <w:spacing w:before="320" w:after="120"/>
      </w:pPr>
      <w:r>
        <w:rPr>
          <w:b/>
          <w:color w:val="1E1B4B"/>
          <w:sz w:val="28"/>
        </w:rPr>
        <w:t>7. Error Handling, Defensive Architecture &amp; Fallback Designs</w:t>
      </w:r>
    </w:p>
    <w:p>
      <w:pPr>
        <w:spacing w:before="0" w:after="120" w:line="276" w:lineRule="auto"/>
      </w:pPr>
      <w:r>
        <w:rPr>
          <w:color w:val="0F172A"/>
        </w:rPr>
        <w:t>A critical evaluation requirement for this internship task is the incorporation of error handling and fallback designs for browsers that might lack modern features or environments where JavaScript execution is restricted:</w:t>
      </w:r>
    </w:p>
    <w:p>
      <w:pPr>
        <w:pStyle w:val="ListBullet"/>
        <w:spacing w:before="0" w:after="60" w:line="276" w:lineRule="auto"/>
      </w:pPr>
      <w:r>
        <w:rPr>
          <w:b/>
          <w:color w:val="1E1B4B"/>
        </w:rPr>
        <w:t>Defensive Initialization:</w:t>
      </w:r>
      <w:r>
        <w:rPr>
          <w:color w:val="0F172A"/>
        </w:rPr>
        <w:t xml:space="preserve"> Every component constructor verifies that its target DOM node exists. If an invalid selector is passed, the class logs a descriptive diagnostic message to console.warn without throwing an unhandled exception that could crash third-party scripts on the page.</w:t>
      </w:r>
    </w:p>
    <w:p>
      <w:pPr>
        <w:pStyle w:val="ListBullet"/>
        <w:spacing w:before="0" w:after="60" w:line="276" w:lineRule="auto"/>
      </w:pPr>
      <w:r>
        <w:rPr>
          <w:b/>
          <w:color w:val="1E1B4B"/>
        </w:rPr>
        <w:t>JavaScript-Disabled (No-JS) Fallback:</w:t>
      </w:r>
      <w:r>
        <w:rPr>
          <w:color w:val="0F172A"/>
        </w:rPr>
        <w:t xml:space="preserve"> If JavaScript is disabled or fails to load over a poor mobile connection, the default CSS styles ensure that modal content, tab panels, and accordion disclosures remain visible and readable in a standard semantic document flow.</w:t>
      </w:r>
    </w:p>
    <w:p>
      <w:pPr>
        <w:pStyle w:val="ListBullet"/>
        <w:spacing w:before="0" w:after="60" w:line="276" w:lineRule="auto"/>
      </w:pPr>
      <w:r>
        <w:rPr>
          <w:b/>
          <w:color w:val="1E1B4B"/>
        </w:rPr>
        <w:t>Feature Detection:</w:t>
      </w:r>
      <w:r>
        <w:rPr>
          <w:color w:val="0F172A"/>
        </w:rPr>
        <w:t xml:space="preserve"> Rather than assuming the existence of ResizeObserver, the tab system checks 'ResizeObserver' in window and gracefully falls back to debounced window.onresize listeners on legacy browsers.</w:t>
      </w:r>
    </w:p>
    <w:p>
      <w:pPr>
        <w:pStyle w:val="ListBullet"/>
        <w:spacing w:before="0" w:after="60" w:line="276" w:lineRule="auto"/>
      </w:pPr>
      <w:r>
        <w:rPr>
          <w:b/>
          <w:color w:val="1E1B4B"/>
        </w:rPr>
        <w:t>Motion Sensitivity:</w:t>
      </w:r>
      <w:r>
        <w:rPr>
          <w:color w:val="0F172A"/>
        </w:rPr>
        <w:t xml:space="preserve"> Respects users with vestibular motion disorders by honoring @media (prefers-reduced-motion: reduce). In addition, an interactive motion toggle button allows evaluators to simulate instantaneous transitions with animation-duration: 0.01ms.</w:t>
      </w:r>
    </w:p>
    <w:p>
      <w:pPr>
        <w:keepNext/>
        <w:spacing w:before="320" w:after="120"/>
      </w:pPr>
      <w:r>
        <w:rPr>
          <w:b/>
          <w:color w:val="1E1B4B"/>
          <w:sz w:val="28"/>
        </w:rPr>
        <w:t>8. Testing &amp; Verification Protocol for Evaluators</w:t>
      </w:r>
    </w:p>
    <w:p>
      <w:pPr>
        <w:spacing w:before="0" w:after="120" w:line="276" w:lineRule="auto"/>
      </w:pPr>
      <w:r>
        <w:rPr>
          <w:color w:val="0F172A"/>
        </w:rPr>
        <w:t>The submission includes a dedicated testing protocol enabling evaluators to systematically verify every requirement:</w:t>
      </w:r>
    </w:p>
    <w:tbl>
      <w:tblPr>
        <w:tblW w:type="auto" w:w="0"/>
        <w:jc w:val="center"/>
        <w:tblLook w:firstColumn="1" w:firstRow="1" w:lastColumn="0" w:lastRow="0" w:noHBand="0" w:noVBand="1" w:val="04A0"/>
        <w:tblBorders>
          <w:top w:val="single" w:sz="4" w:space="0" w:color="CBD5E1"/>
          <w:left w:val="none"/>
          <w:bottom w:val="single" w:sz="6" w:space="0" w:color="CBD5E1"/>
          <w:right w:val="none"/>
          <w:insideH w:val="single" w:sz="4" w:space="0" w:color="CBD5E1"/>
          <w:insideV w:val="none"/>
        </w:tblBorders>
      </w:tblPr>
      <w:tblGrid>
        <w:gridCol w:w="2340"/>
        <w:gridCol w:w="2340"/>
        <w:gridCol w:w="2340"/>
        <w:gridCol w:w="2340"/>
      </w:tblGrid>
      <w:tr>
        <w:tc>
          <w:tcPr>
            <w:tcW w:type="dxa" w:w="2340"/>
            <w:shd w:fill="1E1B4B"/>
            <w:tcMar>
              <w:top w:w="100" w:type="dxa"/>
              <w:bottom w:w="100" w:type="dxa"/>
              <w:left w:w="120" w:type="dxa"/>
              <w:right w:w="120" w:type="dxa"/>
            </w:tcMar>
          </w:tcPr>
          <w:p>
            <w:pPr>
              <w:spacing w:after="0"/>
            </w:pPr>
            <w:r>
              <w:rPr>
                <w:b/>
                <w:color w:val="FFFFFF"/>
                <w:sz w:val="19"/>
              </w:rPr>
              <w:t>Step #</w:t>
            </w:r>
          </w:p>
        </w:tc>
        <w:tc>
          <w:tcPr>
            <w:tcW w:type="dxa" w:w="2340"/>
            <w:shd w:fill="1E1B4B"/>
            <w:tcMar>
              <w:top w:w="100" w:type="dxa"/>
              <w:bottom w:w="100" w:type="dxa"/>
              <w:left w:w="120" w:type="dxa"/>
              <w:right w:w="120" w:type="dxa"/>
            </w:tcMar>
          </w:tcPr>
          <w:p>
            <w:pPr>
              <w:spacing w:after="0"/>
            </w:pPr>
            <w:r>
              <w:rPr>
                <w:b/>
                <w:color w:val="FFFFFF"/>
                <w:sz w:val="19"/>
              </w:rPr>
              <w:t>Target Component</w:t>
            </w:r>
          </w:p>
        </w:tc>
        <w:tc>
          <w:tcPr>
            <w:tcW w:type="dxa" w:w="2340"/>
            <w:shd w:fill="1E1B4B"/>
            <w:tcMar>
              <w:top w:w="100" w:type="dxa"/>
              <w:bottom w:w="100" w:type="dxa"/>
              <w:left w:w="120" w:type="dxa"/>
              <w:right w:w="120" w:type="dxa"/>
            </w:tcMar>
          </w:tcPr>
          <w:p>
            <w:pPr>
              <w:spacing w:after="0"/>
            </w:pPr>
            <w:r>
              <w:rPr>
                <w:b/>
                <w:color w:val="FFFFFF"/>
                <w:sz w:val="19"/>
              </w:rPr>
              <w:t>Testing Action / Procedure</w:t>
            </w:r>
          </w:p>
        </w:tc>
        <w:tc>
          <w:tcPr>
            <w:tcW w:type="dxa" w:w="2340"/>
            <w:shd w:fill="1E1B4B"/>
            <w:tcMar>
              <w:top w:w="100" w:type="dxa"/>
              <w:bottom w:w="100" w:type="dxa"/>
              <w:left w:w="120" w:type="dxa"/>
              <w:right w:w="120" w:type="dxa"/>
            </w:tcMar>
          </w:tcPr>
          <w:p>
            <w:pPr>
              <w:spacing w:after="0"/>
            </w:pPr>
            <w:r>
              <w:rPr>
                <w:b/>
                <w:color w:val="FFFFFF"/>
                <w:sz w:val="19"/>
              </w:rPr>
              <w:t>Expected Verification Result</w:t>
            </w:r>
          </w:p>
        </w:tc>
      </w:tr>
      <w:tr>
        <w:tc>
          <w:tcPr>
            <w:tcW w:type="dxa" w:w="2340"/>
            <w:tcMar>
              <w:top w:w="80" w:type="dxa"/>
              <w:bottom w:w="80" w:type="dxa"/>
              <w:left w:w="120" w:type="dxa"/>
              <w:right w:w="120" w:type="dxa"/>
            </w:tcMar>
            <w:shd w:fill="F8FAFC"/>
          </w:tcPr>
          <w:p>
            <w:pPr>
              <w:spacing w:after="0"/>
            </w:pPr>
            <w:r>
              <w:rPr>
                <w:b/>
                <w:color w:val="1E1B4B"/>
                <w:sz w:val="18"/>
              </w:rPr>
              <w:t>Test 01</w:t>
            </w:r>
          </w:p>
        </w:tc>
        <w:tc>
          <w:tcPr>
            <w:tcW w:type="dxa" w:w="2340"/>
            <w:tcMar>
              <w:top w:w="80" w:type="dxa"/>
              <w:bottom w:w="80" w:type="dxa"/>
              <w:left w:w="120" w:type="dxa"/>
              <w:right w:w="120" w:type="dxa"/>
            </w:tcMar>
            <w:shd w:fill="F8FAFC"/>
          </w:tcPr>
          <w:p>
            <w:pPr>
              <w:spacing w:after="0"/>
            </w:pPr>
            <w:r>
              <w:rPr>
                <w:b/>
                <w:color w:val="1E1B4B"/>
                <w:sz w:val="18"/>
              </w:rPr>
              <w:t>NexusModal</w:t>
            </w:r>
          </w:p>
        </w:tc>
        <w:tc>
          <w:tcPr>
            <w:tcW w:type="dxa" w:w="2340"/>
            <w:tcMar>
              <w:top w:w="80" w:type="dxa"/>
              <w:bottom w:w="80" w:type="dxa"/>
              <w:left w:w="120" w:type="dxa"/>
              <w:right w:w="120" w:type="dxa"/>
            </w:tcMar>
            <w:shd w:fill="F8FAFC"/>
          </w:tcPr>
          <w:p>
            <w:pPr>
              <w:spacing w:after="0"/>
            </w:pPr>
            <w:r>
              <w:rPr>
                <w:sz w:val="18"/>
              </w:rPr>
              <w:t>Click 'Standard Content Modal', then press Tab 10 times.</w:t>
            </w:r>
          </w:p>
        </w:tc>
        <w:tc>
          <w:tcPr>
            <w:tcW w:type="dxa" w:w="2340"/>
            <w:tcMar>
              <w:top w:w="80" w:type="dxa"/>
              <w:bottom w:w="80" w:type="dxa"/>
              <w:left w:w="120" w:type="dxa"/>
              <w:right w:w="120" w:type="dxa"/>
            </w:tcMar>
            <w:shd w:fill="F8FAFC"/>
          </w:tcPr>
          <w:p>
            <w:pPr>
              <w:spacing w:after="0"/>
            </w:pPr>
            <w:r>
              <w:rPr>
                <w:sz w:val="18"/>
              </w:rPr>
              <w:t>Focus cycles strictly inside the dialog. ESC key closes modal and returns focus to button.</w:t>
            </w:r>
          </w:p>
        </w:tc>
      </w:tr>
      <w:tr>
        <w:tc>
          <w:tcPr>
            <w:tcW w:type="dxa" w:w="2340"/>
            <w:tcMar>
              <w:top w:w="80" w:type="dxa"/>
              <w:bottom w:w="80" w:type="dxa"/>
              <w:left w:w="120" w:type="dxa"/>
              <w:right w:w="120" w:type="dxa"/>
            </w:tcMar>
          </w:tcPr>
          <w:p>
            <w:pPr>
              <w:spacing w:after="0"/>
            </w:pPr>
            <w:r>
              <w:rPr>
                <w:b/>
                <w:color w:val="1E1B4B"/>
                <w:sz w:val="18"/>
              </w:rPr>
              <w:t>Test 02</w:t>
            </w:r>
          </w:p>
        </w:tc>
        <w:tc>
          <w:tcPr>
            <w:tcW w:type="dxa" w:w="2340"/>
            <w:tcMar>
              <w:top w:w="80" w:type="dxa"/>
              <w:bottom w:w="80" w:type="dxa"/>
              <w:left w:w="120" w:type="dxa"/>
              <w:right w:w="120" w:type="dxa"/>
            </w:tcMar>
          </w:tcPr>
          <w:p>
            <w:pPr>
              <w:spacing w:after="0"/>
            </w:pPr>
            <w:r>
              <w:rPr>
                <w:b/>
                <w:color w:val="1E1B4B"/>
                <w:sz w:val="18"/>
              </w:rPr>
              <w:t>NexusModal (Form)</w:t>
            </w:r>
          </w:p>
        </w:tc>
        <w:tc>
          <w:tcPr>
            <w:tcW w:type="dxa" w:w="2340"/>
            <w:tcMar>
              <w:top w:w="80" w:type="dxa"/>
              <w:bottom w:w="80" w:type="dxa"/>
              <w:left w:w="120" w:type="dxa"/>
              <w:right w:w="120" w:type="dxa"/>
            </w:tcMar>
          </w:tcPr>
          <w:p>
            <w:pPr>
              <w:spacing w:after="0"/>
            </w:pPr>
            <w:r>
              <w:rPr>
                <w:sz w:val="18"/>
              </w:rPr>
              <w:t>Click 'Interactive Form Modal', submit with empty name.</w:t>
            </w:r>
          </w:p>
        </w:tc>
        <w:tc>
          <w:tcPr>
            <w:tcW w:type="dxa" w:w="2340"/>
            <w:tcMar>
              <w:top w:w="80" w:type="dxa"/>
              <w:bottom w:w="80" w:type="dxa"/>
              <w:left w:w="120" w:type="dxa"/>
              <w:right w:w="120" w:type="dxa"/>
            </w:tcMar>
          </w:tcPr>
          <w:p>
            <w:pPr>
              <w:spacing w:after="0"/>
            </w:pPr>
            <w:r>
              <w:rPr>
                <w:sz w:val="18"/>
              </w:rPr>
              <w:t>Validation error displayed with aria-live feedback. Filled submission triggers success toast.</w:t>
            </w:r>
          </w:p>
        </w:tc>
      </w:tr>
      <w:tr>
        <w:tc>
          <w:tcPr>
            <w:tcW w:type="dxa" w:w="2340"/>
            <w:tcMar>
              <w:top w:w="80" w:type="dxa"/>
              <w:bottom w:w="80" w:type="dxa"/>
              <w:left w:w="120" w:type="dxa"/>
              <w:right w:w="120" w:type="dxa"/>
            </w:tcMar>
            <w:shd w:fill="F8FAFC"/>
          </w:tcPr>
          <w:p>
            <w:pPr>
              <w:spacing w:after="0"/>
            </w:pPr>
            <w:r>
              <w:rPr>
                <w:b/>
                <w:color w:val="1E1B4B"/>
                <w:sz w:val="18"/>
              </w:rPr>
              <w:t>Test 03</w:t>
            </w:r>
          </w:p>
        </w:tc>
        <w:tc>
          <w:tcPr>
            <w:tcW w:type="dxa" w:w="2340"/>
            <w:tcMar>
              <w:top w:w="80" w:type="dxa"/>
              <w:bottom w:w="80" w:type="dxa"/>
              <w:left w:w="120" w:type="dxa"/>
              <w:right w:w="120" w:type="dxa"/>
            </w:tcMar>
            <w:shd w:fill="F8FAFC"/>
          </w:tcPr>
          <w:p>
            <w:pPr>
              <w:spacing w:after="0"/>
            </w:pPr>
            <w:r>
              <w:rPr>
                <w:b/>
                <w:color w:val="1E1B4B"/>
                <w:sz w:val="18"/>
              </w:rPr>
              <w:t>NexusTabs</w:t>
            </w:r>
          </w:p>
        </w:tc>
        <w:tc>
          <w:tcPr>
            <w:tcW w:type="dxa" w:w="2340"/>
            <w:tcMar>
              <w:top w:w="80" w:type="dxa"/>
              <w:bottom w:w="80" w:type="dxa"/>
              <w:left w:w="120" w:type="dxa"/>
              <w:right w:w="120" w:type="dxa"/>
            </w:tcMar>
            <w:shd w:fill="F8FAFC"/>
          </w:tcPr>
          <w:p>
            <w:pPr>
              <w:spacing w:after="0"/>
            </w:pPr>
            <w:r>
              <w:rPr>
                <w:sz w:val="18"/>
              </w:rPr>
              <w:t>Focus 'Architecture' tab, use Arrow Right, click 'Add Tab'.</w:t>
            </w:r>
          </w:p>
        </w:tc>
        <w:tc>
          <w:tcPr>
            <w:tcW w:type="dxa" w:w="2340"/>
            <w:tcMar>
              <w:top w:w="80" w:type="dxa"/>
              <w:bottom w:w="80" w:type="dxa"/>
              <w:left w:w="120" w:type="dxa"/>
              <w:right w:w="120" w:type="dxa"/>
            </w:tcMar>
            <w:shd w:fill="F8FAFC"/>
          </w:tcPr>
          <w:p>
            <w:pPr>
              <w:spacing w:after="0"/>
            </w:pPr>
            <w:r>
              <w:rPr>
                <w:sz w:val="18"/>
              </w:rPr>
              <w:t>Indicator glides smoothly. New tab dynamically injected and active with zero page reloads.</w:t>
            </w:r>
          </w:p>
        </w:tc>
      </w:tr>
      <w:tr>
        <w:tc>
          <w:tcPr>
            <w:tcW w:type="dxa" w:w="2340"/>
            <w:tcMar>
              <w:top w:w="80" w:type="dxa"/>
              <w:bottom w:w="80" w:type="dxa"/>
              <w:left w:w="120" w:type="dxa"/>
              <w:right w:w="120" w:type="dxa"/>
            </w:tcMar>
          </w:tcPr>
          <w:p>
            <w:pPr>
              <w:spacing w:after="0"/>
            </w:pPr>
            <w:r>
              <w:rPr>
                <w:b/>
                <w:color w:val="1E1B4B"/>
                <w:sz w:val="18"/>
              </w:rPr>
              <w:t>Test 04</w:t>
            </w:r>
          </w:p>
        </w:tc>
        <w:tc>
          <w:tcPr>
            <w:tcW w:type="dxa" w:w="2340"/>
            <w:tcMar>
              <w:top w:w="80" w:type="dxa"/>
              <w:bottom w:w="80" w:type="dxa"/>
              <w:left w:w="120" w:type="dxa"/>
              <w:right w:w="120" w:type="dxa"/>
            </w:tcMar>
          </w:tcPr>
          <w:p>
            <w:pPr>
              <w:spacing w:after="0"/>
            </w:pPr>
            <w:r>
              <w:rPr>
                <w:b/>
                <w:color w:val="1E1B4B"/>
                <w:sz w:val="18"/>
              </w:rPr>
              <w:t>NexusAccordion</w:t>
            </w:r>
          </w:p>
        </w:tc>
        <w:tc>
          <w:tcPr>
            <w:tcW w:type="dxa" w:w="2340"/>
            <w:tcMar>
              <w:top w:w="80" w:type="dxa"/>
              <w:bottom w:w="80" w:type="dxa"/>
              <w:left w:w="120" w:type="dxa"/>
              <w:right w:w="120" w:type="dxa"/>
            </w:tcMar>
          </w:tcPr>
          <w:p>
            <w:pPr>
              <w:spacing w:after="0"/>
            </w:pPr>
            <w:r>
              <w:rPr>
                <w:sz w:val="18"/>
              </w:rPr>
              <w:t>Type 'DOM' in search box, toggle 'Allow Multiple Open'.</w:t>
            </w:r>
          </w:p>
        </w:tc>
        <w:tc>
          <w:tcPr>
            <w:tcW w:type="dxa" w:w="2340"/>
            <w:tcMar>
              <w:top w:w="80" w:type="dxa"/>
              <w:bottom w:w="80" w:type="dxa"/>
              <w:left w:w="120" w:type="dxa"/>
              <w:right w:w="120" w:type="dxa"/>
            </w:tcMar>
          </w:tcPr>
          <w:p>
            <w:pPr>
              <w:spacing w:after="0"/>
            </w:pPr>
            <w:r>
              <w:rPr>
                <w:sz w:val="18"/>
              </w:rPr>
              <w:t>Non-matching items hide; matching panels expand with amber keyword highlights.</w:t>
            </w:r>
          </w:p>
        </w:tc>
      </w:tr>
      <w:tr>
        <w:tc>
          <w:tcPr>
            <w:tcW w:type="dxa" w:w="2340"/>
            <w:tcMar>
              <w:top w:w="80" w:type="dxa"/>
              <w:bottom w:w="80" w:type="dxa"/>
              <w:left w:w="120" w:type="dxa"/>
              <w:right w:w="120" w:type="dxa"/>
            </w:tcMar>
            <w:shd w:fill="F8FAFC"/>
          </w:tcPr>
          <w:p>
            <w:pPr>
              <w:spacing w:after="0"/>
            </w:pPr>
            <w:r>
              <w:rPr>
                <w:b/>
                <w:color w:val="1E1B4B"/>
                <w:sz w:val="18"/>
              </w:rPr>
              <w:t>Test 05</w:t>
            </w:r>
          </w:p>
        </w:tc>
        <w:tc>
          <w:tcPr>
            <w:tcW w:type="dxa" w:w="2340"/>
            <w:tcMar>
              <w:top w:w="80" w:type="dxa"/>
              <w:bottom w:w="80" w:type="dxa"/>
              <w:left w:w="120" w:type="dxa"/>
              <w:right w:w="120" w:type="dxa"/>
            </w:tcMar>
            <w:shd w:fill="F8FAFC"/>
          </w:tcPr>
          <w:p>
            <w:pPr>
              <w:spacing w:after="0"/>
            </w:pPr>
            <w:r>
              <w:rPr>
                <w:b/>
                <w:color w:val="1E1B4B"/>
                <w:sz w:val="18"/>
              </w:rPr>
              <w:t>Event HUD</w:t>
            </w:r>
          </w:p>
        </w:tc>
        <w:tc>
          <w:tcPr>
            <w:tcW w:type="dxa" w:w="2340"/>
            <w:tcMar>
              <w:top w:w="80" w:type="dxa"/>
              <w:bottom w:w="80" w:type="dxa"/>
              <w:left w:w="120" w:type="dxa"/>
              <w:right w:w="120" w:type="dxa"/>
            </w:tcMar>
            <w:shd w:fill="F8FAFC"/>
          </w:tcPr>
          <w:p>
            <w:pPr>
              <w:spacing w:after="0"/>
            </w:pPr>
            <w:r>
              <w:rPr>
                <w:sz w:val="18"/>
              </w:rPr>
              <w:t>Click 'Event Console' button in header, interact with page.</w:t>
            </w:r>
          </w:p>
        </w:tc>
        <w:tc>
          <w:tcPr>
            <w:tcW w:type="dxa" w:w="2340"/>
            <w:tcMar>
              <w:top w:w="80" w:type="dxa"/>
              <w:bottom w:w="80" w:type="dxa"/>
              <w:left w:w="120" w:type="dxa"/>
              <w:right w:w="120" w:type="dxa"/>
            </w:tcMar>
            <w:shd w:fill="F8FAFC"/>
          </w:tcPr>
          <w:p>
            <w:pPr>
              <w:spacing w:after="0"/>
            </w:pPr>
            <w:r>
              <w:rPr>
                <w:sz w:val="18"/>
              </w:rPr>
              <w:t>Live HUD displays every DOM event, active focus target, and keystroke in real-time.</w:t>
            </w:r>
          </w:p>
        </w:tc>
      </w:tr>
    </w:tbl>
    <w:p>
      <w:pPr>
        <w:spacing w:after="200"/>
      </w:pPr>
    </w:p>
    <w:p>
      <w:pPr>
        <w:keepNext/>
        <w:spacing w:before="320" w:after="120"/>
      </w:pPr>
      <w:r>
        <w:rPr>
          <w:b/>
          <w:color w:val="1E1B4B"/>
          <w:sz w:val="28"/>
        </w:rPr>
        <w:t>9. Conclusion &amp; Key Learnings</w:t>
      </w:r>
    </w:p>
    <w:p>
      <w:pPr>
        <w:spacing w:before="0" w:after="120" w:line="276" w:lineRule="auto"/>
      </w:pPr>
      <w:r>
        <w:rPr>
          <w:b/>
          <w:color w:val="1E1B4B"/>
        </w:rPr>
        <w:t xml:space="preserve">Summary: </w:t>
      </w:r>
      <w:r>
        <w:rPr>
          <w:color w:val="0F172A"/>
        </w:rPr>
        <w:t>The Week 2 task successfully demonstrated how complex, highly interactive, and visually stunning user interface components can be engineered from first principles without relying on monolithic front-end frameworks. By mastering Vanilla JavaScript DOM manipulation, event delegation, WAI-ARIA authoring patterns, and modern CSS layout engines, NexusUI achieves a degree of performance, accessibility, and architectural purity that matches or exceeds enterprise design systems.</w:t>
      </w:r>
    </w:p>
    <w:p>
      <w:pPr>
        <w:spacing w:before="0" w:after="120" w:line="276" w:lineRule="auto"/>
      </w:pPr>
      <w:r>
        <w:rPr>
          <w:b/>
          <w:color w:val="1E1B4B"/>
        </w:rPr>
        <w:t xml:space="preserve">Deliverables Readiness: </w:t>
      </w:r>
      <w:r>
        <w:rPr>
          <w:color w:val="0F172A"/>
        </w:rPr>
        <w:t>All expected deliverables—including the interactive source code, comprehensive README.md documentation, submission zip archive, and this Word report—have been compiled and synchronized with the official GitHub repository for evaluation.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F17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