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549219A4"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BA5A03">
            <w:t xml:space="preserve">Milan </w:t>
          </w:r>
          <w:proofErr w:type="spellStart"/>
          <w:r w:rsidR="00BA5A03">
            <w:t>Bacovic</w:t>
          </w:r>
          <w:proofErr w:type="spellEnd"/>
        </w:sdtContent>
      </w:sdt>
    </w:p>
    <w:p w14:paraId="25D62522" w14:textId="55D86E6C"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BA5A03">
            <w:t>101798665</w:t>
          </w:r>
          <w:r w:rsidR="00BA5A03">
            <w:tab/>
          </w:r>
        </w:sdtContent>
      </w:sdt>
    </w:p>
    <w:p w14:paraId="01CB7991" w14:textId="5EB31C3E"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BA5A03">
            <w:t>Lachlan Van Der Velden</w:t>
          </w:r>
        </w:sdtContent>
      </w:sdt>
    </w:p>
    <w:p w14:paraId="6A99EECE" w14:textId="79ED3196"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19-09-10T12:30:00Z">
            <w:dateFormat w:val="d/MM/yyyy h:mm am/pm"/>
            <w:lid w:val="en-AU"/>
            <w:storeMappedDataAs w:val="dateTime"/>
            <w:calendar w:val="gregorian"/>
          </w:date>
        </w:sdtPr>
        <w:sdtEndPr/>
        <w:sdtContent>
          <w:r w:rsidR="00BA5A03">
            <w:t>10/09/2019 12:30 pm</w:t>
          </w:r>
        </w:sdtContent>
      </w:sdt>
    </w:p>
    <w:p w14:paraId="025C21A7" w14:textId="0A78BFA0" w:rsidR="00922000" w:rsidRDefault="00922000" w:rsidP="00E76751"/>
    <w:p w14:paraId="555C1FEC" w14:textId="7CB3B28D"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 xml:space="preserve"> and a resit will be required.</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07B06A7C" w:rsidR="00A9210C" w:rsidRPr="00E76751" w:rsidRDefault="002A1EAC" w:rsidP="00A9210C">
      <w:pPr>
        <w:jc w:val="center"/>
      </w:pPr>
      <w:sdt>
        <w:sdtPr>
          <w:id w:val="-1283267195"/>
          <w14:checkbox>
            <w14:checked w14:val="1"/>
            <w14:checkedState w14:val="2612" w14:font="MS Gothic"/>
            <w14:uncheckedState w14:val="2610" w14:font="MS Gothic"/>
          </w14:checkbox>
        </w:sdtPr>
        <w:sdtEndPr/>
        <w:sdtContent>
          <w:r w:rsidR="00BA5A03">
            <w:rPr>
              <w:rFonts w:ascii="MS Gothic" w:eastAsia="MS Gothic" w:hAnsi="MS Gothic" w:hint="eastAsia"/>
            </w:rPr>
            <w:t>☒</w:t>
          </w:r>
        </w:sdtContent>
      </w:sdt>
      <w:r w:rsidR="00A9210C">
        <w:t xml:space="preserve"> I confirm that all work is my own and have read the entire assessment.</w:t>
      </w:r>
    </w:p>
    <w:p w14:paraId="3CFD3419" w14:textId="77777777" w:rsidR="00260BB4" w:rsidRDefault="00260BB4"/>
    <w:p w14:paraId="02BD3525" w14:textId="77777777" w:rsidR="00260BB4" w:rsidRDefault="00260BB4"/>
    <w:p w14:paraId="09CDB3DD" w14:textId="77777777" w:rsidR="00260BB4" w:rsidRDefault="00260BB4"/>
    <w:p w14:paraId="675D6167" w14:textId="77777777" w:rsidR="00260BB4" w:rsidRDefault="00260BB4"/>
    <w:p w14:paraId="21F00352" w14:textId="77777777" w:rsidR="00260BB4" w:rsidRDefault="00260BB4"/>
    <w:p w14:paraId="3E25BD95" w14:textId="77777777" w:rsidR="00260BB4" w:rsidRDefault="00260BB4"/>
    <w:p w14:paraId="59000EB7" w14:textId="77777777" w:rsidR="00260BB4" w:rsidRDefault="00260BB4"/>
    <w:p w14:paraId="52BE6D98" w14:textId="77777777" w:rsidR="00260BB4" w:rsidRDefault="00260BB4"/>
    <w:p w14:paraId="24CE8180" w14:textId="77777777" w:rsidR="00260BB4" w:rsidRDefault="00260BB4"/>
    <w:p w14:paraId="4BE94A5A" w14:textId="77777777" w:rsidR="00260BB4" w:rsidRDefault="00260BB4"/>
    <w:p w14:paraId="6B6E4CF8" w14:textId="77777777" w:rsidR="00260BB4" w:rsidRDefault="00260BB4"/>
    <w:p w14:paraId="6882B787" w14:textId="77777777" w:rsidR="00260BB4" w:rsidRDefault="00260BB4"/>
    <w:p w14:paraId="7D3D10CE" w14:textId="77777777" w:rsidR="00260BB4" w:rsidRDefault="00260BB4"/>
    <w:p w14:paraId="5575746A" w14:textId="77777777" w:rsidR="00260BB4" w:rsidRDefault="00260BB4"/>
    <w:p w14:paraId="1720078C" w14:textId="77777777" w:rsidR="00260BB4" w:rsidRDefault="00260BB4"/>
    <w:p w14:paraId="7C9FC83B" w14:textId="77777777" w:rsidR="00260BB4" w:rsidRDefault="00260BB4"/>
    <w:p w14:paraId="32287F7F" w14:textId="2B790EB9" w:rsidR="00260BB4" w:rsidRDefault="00260BB4" w:rsidP="00260BB4">
      <w:pPr>
        <w:jc w:val="right"/>
      </w:pPr>
      <w:r w:rsidRPr="00260BB4">
        <w:rPr>
          <w:color w:val="595959" w:themeColor="text1" w:themeTint="A6"/>
          <w:sz w:val="18"/>
          <w:szCs w:val="18"/>
        </w:rPr>
        <w:t>Case Study and Tasks start on next page.</w:t>
      </w:r>
      <w:r>
        <w:br w:type="page"/>
      </w:r>
    </w:p>
    <w:p w14:paraId="12DFE778" w14:textId="77777777" w:rsidR="007D53F6" w:rsidRDefault="007D53F6" w:rsidP="007D53F6">
      <w:pPr>
        <w:pStyle w:val="Heading1"/>
      </w:pPr>
      <w:r>
        <w:lastRenderedPageBreak/>
        <w:t>Case Study</w:t>
      </w:r>
    </w:p>
    <w:p w14:paraId="59B60700" w14:textId="203E1E84" w:rsidR="00A714D6" w:rsidRDefault="006B0736" w:rsidP="007D53F6">
      <w:pPr>
        <w:spacing w:before="80" w:after="80"/>
        <w:rPr>
          <w:noProof/>
        </w:rPr>
      </w:pPr>
      <w:r>
        <w:rPr>
          <w:noProof/>
        </w:rPr>
        <w:t xml:space="preserve">TheMovieDB </w:t>
      </w:r>
      <w:r w:rsidR="00553AD2">
        <w:rPr>
          <w:noProof/>
        </w:rPr>
        <w:t xml:space="preserve">not-for-profit </w:t>
      </w:r>
      <w:r>
        <w:rPr>
          <w:noProof/>
        </w:rPr>
        <w:t>Organization has requested for you to</w:t>
      </w:r>
      <w:r w:rsidR="005F0A01">
        <w:rPr>
          <w:noProof/>
        </w:rPr>
        <w:t xml:space="preserve"> rebuild a major component of their website</w:t>
      </w:r>
      <w:r w:rsidR="006617BF">
        <w:rPr>
          <w:noProof/>
        </w:rPr>
        <w:t xml:space="preserve"> - </w:t>
      </w:r>
      <w:r w:rsidR="00A268E2">
        <w:rPr>
          <w:noProof/>
        </w:rPr>
        <w:t>a</w:t>
      </w:r>
      <w:r w:rsidR="005F0A01">
        <w:rPr>
          <w:noProof/>
        </w:rPr>
        <w:t xml:space="preserve"> page that shows information about a movie. </w:t>
      </w:r>
      <w:r w:rsidR="001861A9">
        <w:rPr>
          <w:noProof/>
        </w:rPr>
        <w:t xml:space="preserve">This component must be developed in Angular </w:t>
      </w:r>
      <w:r w:rsidR="00D21974">
        <w:rPr>
          <w:noProof/>
        </w:rPr>
        <w:t>2+ with a common component called ‘MovieInfoComponent’ that displays</w:t>
      </w:r>
      <w:r w:rsidR="002E4A5A">
        <w:rPr>
          <w:noProof/>
        </w:rPr>
        <w:t xml:space="preserve"> the </w:t>
      </w:r>
      <w:r w:rsidR="00A268E2">
        <w:rPr>
          <w:noProof/>
        </w:rPr>
        <w:t xml:space="preserve">child </w:t>
      </w:r>
      <w:r w:rsidR="002E4A5A">
        <w:rPr>
          <w:noProof/>
        </w:rPr>
        <w:t>components nessarary</w:t>
      </w:r>
      <w:r w:rsidR="009926CF">
        <w:rPr>
          <w:noProof/>
        </w:rPr>
        <w:t xml:space="preserve"> (see more below)</w:t>
      </w:r>
      <w:r w:rsidR="002E4A5A">
        <w:rPr>
          <w:noProof/>
        </w:rPr>
        <w:t xml:space="preserve">. This ‘MovieInfoComponent’ must have the following </w:t>
      </w:r>
      <w:r w:rsidR="006617BF">
        <w:rPr>
          <w:noProof/>
        </w:rPr>
        <w:t xml:space="preserve">input </w:t>
      </w:r>
      <w:r w:rsidR="002E4A5A">
        <w:rPr>
          <w:noProof/>
        </w:rPr>
        <w:t>properties:</w:t>
      </w:r>
    </w:p>
    <w:p w14:paraId="5F69DFC8" w14:textId="57CCA27C" w:rsidR="002E4A5A" w:rsidRDefault="002E4A5A" w:rsidP="002E4A5A">
      <w:pPr>
        <w:pStyle w:val="ListParagraph"/>
        <w:numPr>
          <w:ilvl w:val="0"/>
          <w:numId w:val="17"/>
        </w:numPr>
        <w:spacing w:before="80" w:after="80"/>
        <w:rPr>
          <w:noProof/>
        </w:rPr>
      </w:pPr>
      <w:r>
        <w:rPr>
          <w:noProof/>
        </w:rPr>
        <w:t>Title:</w:t>
      </w:r>
      <w:r w:rsidR="009926CF">
        <w:rPr>
          <w:noProof/>
        </w:rPr>
        <w:t xml:space="preserve"> </w:t>
      </w:r>
      <w:r>
        <w:rPr>
          <w:noProof/>
        </w:rPr>
        <w:t>string</w:t>
      </w:r>
    </w:p>
    <w:p w14:paraId="472C3B76" w14:textId="7C3D4BE9" w:rsidR="002E4A5A" w:rsidRDefault="002E4A5A" w:rsidP="002E4A5A">
      <w:pPr>
        <w:pStyle w:val="ListParagraph"/>
        <w:numPr>
          <w:ilvl w:val="0"/>
          <w:numId w:val="17"/>
        </w:numPr>
        <w:spacing w:before="80" w:after="80"/>
        <w:rPr>
          <w:noProof/>
        </w:rPr>
      </w:pPr>
      <w:r>
        <w:rPr>
          <w:noProof/>
        </w:rPr>
        <w:t>Rating: number</w:t>
      </w:r>
      <w:r w:rsidR="00203EDA">
        <w:rPr>
          <w:noProof/>
        </w:rPr>
        <w:t xml:space="preserve"> (in number format, 0-10, eg. 4.5 /10)</w:t>
      </w:r>
    </w:p>
    <w:p w14:paraId="15DCBBF0" w14:textId="35C97562" w:rsidR="002E4A5A" w:rsidRDefault="002E4A5A" w:rsidP="002E4A5A">
      <w:pPr>
        <w:pStyle w:val="ListParagraph"/>
        <w:numPr>
          <w:ilvl w:val="0"/>
          <w:numId w:val="17"/>
        </w:numPr>
        <w:spacing w:before="80" w:after="80"/>
        <w:rPr>
          <w:noProof/>
        </w:rPr>
      </w:pPr>
      <w:r>
        <w:rPr>
          <w:noProof/>
        </w:rPr>
        <w:t>ShortDescription: string</w:t>
      </w:r>
    </w:p>
    <w:p w14:paraId="0CA8FC82" w14:textId="0110070E" w:rsidR="002E4A5A" w:rsidRDefault="002E4A5A" w:rsidP="002E4A5A">
      <w:pPr>
        <w:pStyle w:val="ListParagraph"/>
        <w:numPr>
          <w:ilvl w:val="0"/>
          <w:numId w:val="17"/>
        </w:numPr>
        <w:spacing w:before="80" w:after="80"/>
        <w:rPr>
          <w:noProof/>
        </w:rPr>
      </w:pPr>
      <w:r>
        <w:rPr>
          <w:noProof/>
        </w:rPr>
        <w:t>Runtime: number</w:t>
      </w:r>
      <w:r w:rsidR="00262B41">
        <w:rPr>
          <w:noProof/>
        </w:rPr>
        <w:t xml:space="preserve">  (in minutes)</w:t>
      </w:r>
    </w:p>
    <w:p w14:paraId="2AA5085B" w14:textId="216A8577" w:rsidR="00262B41" w:rsidRDefault="00262B41" w:rsidP="002E4A5A">
      <w:pPr>
        <w:pStyle w:val="ListParagraph"/>
        <w:numPr>
          <w:ilvl w:val="0"/>
          <w:numId w:val="17"/>
        </w:numPr>
        <w:spacing w:before="80" w:after="80"/>
        <w:rPr>
          <w:noProof/>
        </w:rPr>
      </w:pPr>
      <w:r>
        <w:rPr>
          <w:noProof/>
        </w:rPr>
        <w:t>ReleaseDate: Date</w:t>
      </w:r>
    </w:p>
    <w:p w14:paraId="0E8EDAD5" w14:textId="3C7079E3" w:rsidR="004F0664" w:rsidRDefault="004F0664" w:rsidP="002E4A5A">
      <w:pPr>
        <w:pStyle w:val="ListParagraph"/>
        <w:numPr>
          <w:ilvl w:val="0"/>
          <w:numId w:val="17"/>
        </w:numPr>
        <w:spacing w:before="80" w:after="80"/>
        <w:rPr>
          <w:noProof/>
        </w:rPr>
      </w:pPr>
      <w:r>
        <w:rPr>
          <w:noProof/>
        </w:rPr>
        <w:t>MovieThumbnail: string (url)</w:t>
      </w:r>
    </w:p>
    <w:p w14:paraId="4B0A1B3D" w14:textId="34C7CA39" w:rsidR="00742A85" w:rsidRPr="0068175B" w:rsidRDefault="00742A85" w:rsidP="00742A85">
      <w:pPr>
        <w:spacing w:before="80" w:after="80"/>
      </w:pPr>
      <w:r>
        <w:rPr>
          <w:noProof/>
        </w:rPr>
        <w:t xml:space="preserve">Please see their </w:t>
      </w:r>
      <w:hyperlink r:id="rId8" w:history="1">
        <w:r w:rsidRPr="008E0A21">
          <w:rPr>
            <w:rStyle w:val="Hyperlink"/>
            <w:noProof/>
          </w:rPr>
          <w:t>‘</w:t>
        </w:r>
        <w:r w:rsidR="00D83207">
          <w:rPr>
            <w:rStyle w:val="Hyperlink"/>
            <w:noProof/>
          </w:rPr>
          <w:t>needing upgrade</w:t>
        </w:r>
        <w:r w:rsidRPr="008E0A21">
          <w:rPr>
            <w:rStyle w:val="Hyperlink"/>
            <w:noProof/>
          </w:rPr>
          <w:t>’ website here</w:t>
        </w:r>
      </w:hyperlink>
      <w:r w:rsidRPr="0017462F">
        <w:t>.</w:t>
      </w:r>
      <w:r w:rsidR="00FE6A27">
        <w:t xml:space="preserve"> </w:t>
      </w:r>
      <w:r w:rsidRPr="00FE6A27">
        <w:rPr>
          <w:sz w:val="16"/>
          <w:szCs w:val="16"/>
        </w:rPr>
        <w:t>(You may be interested in</w:t>
      </w:r>
      <w:r w:rsidR="00FE6A27" w:rsidRPr="00FE6A27">
        <w:rPr>
          <w:sz w:val="16"/>
          <w:szCs w:val="16"/>
        </w:rPr>
        <w:t xml:space="preserve"> using their </w:t>
      </w:r>
      <w:hyperlink r:id="rId9" w:history="1">
        <w:r w:rsidR="00FE6A27" w:rsidRPr="0017462F">
          <w:rPr>
            <w:rStyle w:val="Hyperlink"/>
            <w:sz w:val="16"/>
            <w:szCs w:val="16"/>
          </w:rPr>
          <w:t>new site</w:t>
        </w:r>
      </w:hyperlink>
      <w:r w:rsidR="00FE6A27" w:rsidRPr="00FE6A27">
        <w:rPr>
          <w:sz w:val="16"/>
          <w:szCs w:val="16"/>
        </w:rPr>
        <w:t xml:space="preserve"> as a reference for your wireframes)</w:t>
      </w:r>
      <w:r w:rsidRPr="0017462F">
        <w:t xml:space="preserve"> </w:t>
      </w:r>
    </w:p>
    <w:p w14:paraId="4B63B456" w14:textId="37B946AD" w:rsidR="00742A85" w:rsidRDefault="00742A85" w:rsidP="00A60316">
      <w:pPr>
        <w:rPr>
          <w:noProof/>
        </w:rPr>
      </w:pPr>
      <w:r>
        <w:rPr>
          <w:noProof/>
        </w:rPr>
        <w:t>They have provided you with the source code (which has been heavly stripped) for their</w:t>
      </w:r>
      <w:r w:rsidR="001D31DF">
        <w:rPr>
          <w:noProof/>
        </w:rPr>
        <w:t xml:space="preserve"> new</w:t>
      </w:r>
      <w:r>
        <w:rPr>
          <w:noProof/>
        </w:rPr>
        <w:t xml:space="preserve"> website</w:t>
      </w:r>
      <w:r w:rsidR="001D31DF">
        <w:rPr>
          <w:noProof/>
        </w:rPr>
        <w:t xml:space="preserve"> that is currently in development.</w:t>
      </w:r>
      <w:r>
        <w:rPr>
          <w:noProof/>
        </w:rPr>
        <w:t xml:space="preserve"> </w:t>
      </w:r>
      <w:r w:rsidR="001D31DF">
        <w:rPr>
          <w:noProof/>
        </w:rPr>
        <w:t>Y</w:t>
      </w:r>
      <w:r>
        <w:rPr>
          <w:noProof/>
        </w:rPr>
        <w:t xml:space="preserve">ou </w:t>
      </w:r>
      <w:r w:rsidR="001D31DF">
        <w:rPr>
          <w:noProof/>
        </w:rPr>
        <w:t xml:space="preserve">must </w:t>
      </w:r>
      <w:r>
        <w:rPr>
          <w:noProof/>
        </w:rPr>
        <w:t xml:space="preserve">implment the ‘MovieInfoComponent’ into </w:t>
      </w:r>
      <w:r w:rsidR="001D31DF">
        <w:rPr>
          <w:noProof/>
        </w:rPr>
        <w:t xml:space="preserve">this source </w:t>
      </w:r>
      <w:r>
        <w:rPr>
          <w:noProof/>
        </w:rPr>
        <w:t xml:space="preserve">for testing and development. Please find </w:t>
      </w:r>
      <w:hyperlink r:id="rId10" w:history="1">
        <w:r w:rsidRPr="00327DB5">
          <w:rPr>
            <w:rStyle w:val="Hyperlink"/>
            <w:b/>
            <w:bCs/>
            <w:i/>
            <w:iCs/>
            <w:noProof/>
          </w:rPr>
          <w:t>the respoistory here</w:t>
        </w:r>
      </w:hyperlink>
      <w:r>
        <w:rPr>
          <w:noProof/>
        </w:rPr>
        <w:t>.</w:t>
      </w:r>
    </w:p>
    <w:p w14:paraId="6F4C065C" w14:textId="77777777" w:rsidR="00A60316" w:rsidRDefault="00A60316" w:rsidP="00A60316">
      <w:pPr>
        <w:rPr>
          <w:noProof/>
        </w:rPr>
      </w:pPr>
    </w:p>
    <w:p w14:paraId="49CB38BD" w14:textId="3671EB7C" w:rsidR="002E4A5A" w:rsidRDefault="0068175B" w:rsidP="0068175B">
      <w:pPr>
        <w:pStyle w:val="Heading1"/>
        <w:rPr>
          <w:noProof/>
        </w:rPr>
      </w:pPr>
      <w:r>
        <w:rPr>
          <w:noProof/>
        </w:rPr>
        <w:t>Tasks</w:t>
      </w:r>
    </w:p>
    <w:p w14:paraId="1113AF25" w14:textId="77777777" w:rsidR="001E71FC" w:rsidRDefault="003E41D6" w:rsidP="003E41D6">
      <w:pPr>
        <w:rPr>
          <w:b/>
          <w:bCs/>
        </w:rPr>
      </w:pPr>
      <w:r>
        <w:t xml:space="preserve">Please complete all Tasks below </w:t>
      </w:r>
      <w:r w:rsidRPr="003E41D6">
        <w:rPr>
          <w:b/>
          <w:bCs/>
        </w:rPr>
        <w:t>in order</w:t>
      </w:r>
      <w:r w:rsidR="001E71FC">
        <w:rPr>
          <w:b/>
          <w:bCs/>
        </w:rPr>
        <w:t>:</w:t>
      </w:r>
    </w:p>
    <w:p w14:paraId="538FDAA5" w14:textId="0FC257DF" w:rsidR="003E41D6" w:rsidRPr="003E41D6" w:rsidRDefault="001E71FC" w:rsidP="001E71FC">
      <w:pPr>
        <w:jc w:val="right"/>
      </w:pPr>
      <w:r w:rsidRPr="001E71FC">
        <w:rPr>
          <w:b/>
          <w:bCs/>
          <w:sz w:val="16"/>
          <w:szCs w:val="16"/>
          <w:highlight w:val="yellow"/>
        </w:rPr>
        <w:t>DO NOT PUSH UNTIL THE END OF ASSESSMENT</w:t>
      </w:r>
      <w:r>
        <w:rPr>
          <w:b/>
          <w:bCs/>
          <w:sz w:val="16"/>
          <w:szCs w:val="16"/>
        </w:rPr>
        <w:t xml:space="preserve"> </w:t>
      </w:r>
    </w:p>
    <w:p w14:paraId="250CA0D5" w14:textId="54ACD6BD" w:rsidR="009F019F" w:rsidRDefault="009F019F" w:rsidP="007C5889">
      <w:pPr>
        <w:pStyle w:val="ListParagraph"/>
        <w:numPr>
          <w:ilvl w:val="0"/>
          <w:numId w:val="18"/>
        </w:numPr>
        <w:spacing w:before="80" w:after="80"/>
        <w:rPr>
          <w:noProof/>
        </w:rPr>
      </w:pPr>
      <w:r>
        <w:rPr>
          <w:noProof/>
        </w:rPr>
        <w:t xml:space="preserve">Fork and create a local </w:t>
      </w:r>
      <w:r w:rsidR="00D36FD8">
        <w:rPr>
          <w:noProof/>
        </w:rPr>
        <w:t>c</w:t>
      </w:r>
      <w:r>
        <w:rPr>
          <w:noProof/>
        </w:rPr>
        <w:t>lone of the provided source code.</w:t>
      </w:r>
      <w:r w:rsidR="007C5889">
        <w:rPr>
          <w:noProof/>
        </w:rPr>
        <w:br/>
        <w:t xml:space="preserve">Your fork of the repository: </w:t>
      </w:r>
      <w:sdt>
        <w:sdtPr>
          <w:rPr>
            <w:noProof/>
          </w:rPr>
          <w:alias w:val="Github Repository"/>
          <w:tag w:val="Github Repository"/>
          <w:id w:val="2096586286"/>
          <w:placeholder>
            <w:docPart w:val="DefaultPlaceholder_-1854013440"/>
          </w:placeholder>
          <w:showingPlcHdr/>
          <w15:appearance w15:val="tags"/>
          <w:text/>
        </w:sdtPr>
        <w:sdtEndPr/>
        <w:sdtContent>
          <w:r w:rsidR="007C5889" w:rsidRPr="00A05AA3">
            <w:rPr>
              <w:rStyle w:val="PlaceholderText"/>
            </w:rPr>
            <w:t>Click or tap here to enter text.</w:t>
          </w:r>
        </w:sdtContent>
      </w:sdt>
      <w:r w:rsidR="007C5889">
        <w:rPr>
          <w:noProof/>
        </w:rPr>
        <w:br/>
      </w:r>
    </w:p>
    <w:p w14:paraId="78895BF3" w14:textId="229ED617" w:rsidR="00151ED3" w:rsidRDefault="00A714D6" w:rsidP="007C5889">
      <w:pPr>
        <w:pStyle w:val="ListParagraph"/>
        <w:numPr>
          <w:ilvl w:val="0"/>
          <w:numId w:val="18"/>
        </w:numPr>
        <w:spacing w:before="80" w:after="80"/>
        <w:rPr>
          <w:noProof/>
        </w:rPr>
      </w:pPr>
      <w:r>
        <w:rPr>
          <w:noProof/>
        </w:rPr>
        <w:t>Build a simple wireframe to include</w:t>
      </w:r>
      <w:r w:rsidR="00203EDA">
        <w:rPr>
          <w:noProof/>
        </w:rPr>
        <w:t xml:space="preserve"> all information passed through to the component</w:t>
      </w:r>
      <w:r w:rsidR="00D36FD8">
        <w:rPr>
          <w:noProof/>
        </w:rPr>
        <w:t xml:space="preserve">. Include a copy of this into the ‘Design’ folder and commit </w:t>
      </w:r>
      <w:r w:rsidR="00DE5A45">
        <w:rPr>
          <w:noProof/>
        </w:rPr>
        <w:t xml:space="preserve">this to your fork with a </w:t>
      </w:r>
      <w:r w:rsidR="00B01471" w:rsidRPr="00B01471">
        <w:rPr>
          <w:noProof/>
        </w:rPr>
        <w:t xml:space="preserve">descriptive </w:t>
      </w:r>
      <w:r w:rsidR="00DE5A45">
        <w:rPr>
          <w:noProof/>
        </w:rPr>
        <w:t>message.</w:t>
      </w:r>
      <w:r w:rsidR="007C5889">
        <w:rPr>
          <w:noProof/>
        </w:rPr>
        <w:br/>
      </w:r>
    </w:p>
    <w:p w14:paraId="72CEA66A" w14:textId="12666423" w:rsidR="00285506" w:rsidRDefault="00285506" w:rsidP="007C5889">
      <w:pPr>
        <w:pStyle w:val="ListParagraph"/>
        <w:numPr>
          <w:ilvl w:val="0"/>
          <w:numId w:val="18"/>
        </w:numPr>
        <w:spacing w:before="80" w:after="80"/>
        <w:rPr>
          <w:noProof/>
        </w:rPr>
      </w:pPr>
      <w:r>
        <w:rPr>
          <w:noProof/>
        </w:rPr>
        <w:t>Request your teacher to provide feedback on your wireframe</w:t>
      </w:r>
      <w:r w:rsidR="00E00B75">
        <w:rPr>
          <w:noProof/>
        </w:rPr>
        <w:t xml:space="preserve"> via email</w:t>
      </w:r>
      <w:r>
        <w:rPr>
          <w:noProof/>
        </w:rPr>
        <w:t xml:space="preserve">, </w:t>
      </w:r>
      <w:r w:rsidR="00FF011E">
        <w:rPr>
          <w:noProof/>
        </w:rPr>
        <w:t xml:space="preserve">and revise as </w:t>
      </w:r>
      <w:r w:rsidR="00790B23" w:rsidRPr="00790B23">
        <w:rPr>
          <w:noProof/>
        </w:rPr>
        <w:t>necessary</w:t>
      </w:r>
      <w:r w:rsidR="00790B23">
        <w:rPr>
          <w:noProof/>
        </w:rPr>
        <w:t>.</w:t>
      </w:r>
      <w:r w:rsidR="007C5889">
        <w:rPr>
          <w:noProof/>
        </w:rPr>
        <w:br/>
      </w:r>
    </w:p>
    <w:p w14:paraId="67115634" w14:textId="270D7F52" w:rsidR="00BD5CEA" w:rsidRDefault="001861A9" w:rsidP="007C5889">
      <w:pPr>
        <w:pStyle w:val="ListParagraph"/>
        <w:numPr>
          <w:ilvl w:val="0"/>
          <w:numId w:val="18"/>
        </w:numPr>
        <w:spacing w:before="80" w:after="80"/>
        <w:rPr>
          <w:noProof/>
        </w:rPr>
      </w:pPr>
      <w:r>
        <w:rPr>
          <w:noProof/>
        </w:rPr>
        <w:t xml:space="preserve">Separate your wireframe into at least 2 </w:t>
      </w:r>
      <w:r w:rsidR="0068175B">
        <w:rPr>
          <w:noProof/>
        </w:rPr>
        <w:t>ch</w:t>
      </w:r>
      <w:r w:rsidR="00CB5C45">
        <w:rPr>
          <w:noProof/>
        </w:rPr>
        <w:t>i</w:t>
      </w:r>
      <w:r w:rsidR="0068175B">
        <w:rPr>
          <w:noProof/>
        </w:rPr>
        <w:t xml:space="preserve">ld </w:t>
      </w:r>
      <w:r w:rsidR="00CB5C45">
        <w:rPr>
          <w:noProof/>
        </w:rPr>
        <w:t>A</w:t>
      </w:r>
      <w:r w:rsidR="0068175B">
        <w:rPr>
          <w:noProof/>
        </w:rPr>
        <w:t xml:space="preserve">ngular </w:t>
      </w:r>
      <w:r>
        <w:rPr>
          <w:noProof/>
        </w:rPr>
        <w:t>components</w:t>
      </w:r>
      <w:r w:rsidR="0068175B">
        <w:rPr>
          <w:noProof/>
        </w:rPr>
        <w:t xml:space="preserve"> with at least 1 property each</w:t>
      </w:r>
      <w:r w:rsidR="00CB5C45">
        <w:rPr>
          <w:noProof/>
        </w:rPr>
        <w:t xml:space="preserve">. Add an anotated version of your wireframe to the ‘Design’ folder </w:t>
      </w:r>
      <w:r w:rsidR="00BD5CEA">
        <w:rPr>
          <w:noProof/>
        </w:rPr>
        <w:t>showing this seperation with red boxes and label</w:t>
      </w:r>
      <w:r w:rsidR="00B745DC">
        <w:rPr>
          <w:noProof/>
        </w:rPr>
        <w:t>s</w:t>
      </w:r>
      <w:r w:rsidR="00BD5CEA">
        <w:rPr>
          <w:noProof/>
        </w:rPr>
        <w:t>. Commit this to your fork</w:t>
      </w:r>
      <w:r w:rsidR="00B745DC">
        <w:rPr>
          <w:noProof/>
        </w:rPr>
        <w:t xml:space="preserve"> with a </w:t>
      </w:r>
      <w:r w:rsidR="00B01471" w:rsidRPr="00B01471">
        <w:rPr>
          <w:noProof/>
        </w:rPr>
        <w:t xml:space="preserve">descriptive </w:t>
      </w:r>
      <w:r w:rsidR="00B745DC">
        <w:rPr>
          <w:noProof/>
        </w:rPr>
        <w:t>commit message</w:t>
      </w:r>
      <w:r w:rsidR="00BD5CEA">
        <w:rPr>
          <w:noProof/>
        </w:rPr>
        <w:t>.</w:t>
      </w:r>
      <w:r w:rsidR="007C5889">
        <w:rPr>
          <w:noProof/>
        </w:rPr>
        <w:br/>
      </w:r>
    </w:p>
    <w:p w14:paraId="03AAE8BC" w14:textId="42C77C63" w:rsidR="0068175B" w:rsidRDefault="0068175B" w:rsidP="007C5889">
      <w:pPr>
        <w:pStyle w:val="ListParagraph"/>
        <w:numPr>
          <w:ilvl w:val="0"/>
          <w:numId w:val="18"/>
        </w:numPr>
        <w:spacing w:before="80" w:after="80"/>
        <w:rPr>
          <w:noProof/>
        </w:rPr>
      </w:pPr>
      <w:r>
        <w:rPr>
          <w:noProof/>
        </w:rPr>
        <w:t>Build your components</w:t>
      </w:r>
      <w:r w:rsidR="00E45950">
        <w:rPr>
          <w:noProof/>
        </w:rPr>
        <w:t xml:space="preserve"> as la</w:t>
      </w:r>
      <w:r w:rsidR="004B322F">
        <w:rPr>
          <w:noProof/>
        </w:rPr>
        <w:t>id</w:t>
      </w:r>
      <w:r w:rsidR="00E45950">
        <w:rPr>
          <w:noProof/>
        </w:rPr>
        <w:t xml:space="preserve"> out in your wireframe. </w:t>
      </w:r>
      <w:r w:rsidR="005C6CA3">
        <w:rPr>
          <w:noProof/>
        </w:rPr>
        <w:t>E</w:t>
      </w:r>
      <w:r w:rsidR="00E45950">
        <w:rPr>
          <w:noProof/>
        </w:rPr>
        <w:t>nsure that the same</w:t>
      </w:r>
      <w:r w:rsidR="005C6CA3">
        <w:rPr>
          <w:noProof/>
        </w:rPr>
        <w:t xml:space="preserve"> component</w:t>
      </w:r>
      <w:r w:rsidR="00E45950">
        <w:rPr>
          <w:noProof/>
        </w:rPr>
        <w:t xml:space="preserve"> naming is used as your anotations in the previous task</w:t>
      </w:r>
      <w:r w:rsidR="001401F0">
        <w:rPr>
          <w:noProof/>
        </w:rPr>
        <w:t xml:space="preserve"> and that </w:t>
      </w:r>
      <w:r w:rsidR="00E45950" w:rsidRPr="001401F0">
        <w:t xml:space="preserve">you are providing </w:t>
      </w:r>
      <w:r w:rsidR="00CA30FF" w:rsidRPr="001401F0">
        <w:t xml:space="preserve">descriptive </w:t>
      </w:r>
      <w:r w:rsidR="00E45950" w:rsidRPr="001401F0">
        <w:t>and frequent commits</w:t>
      </w:r>
      <w:r w:rsidR="00CA30FF" w:rsidRPr="001401F0">
        <w:t xml:space="preserve"> during the development of these components</w:t>
      </w:r>
      <w:r w:rsidR="00E45950" w:rsidRPr="001401F0">
        <w:t>.</w:t>
      </w:r>
    </w:p>
    <w:p w14:paraId="23E49D36" w14:textId="108FB2C4" w:rsidR="008B455F" w:rsidRDefault="008B455F" w:rsidP="00221E2B">
      <w:pPr>
        <w:pStyle w:val="ListParagraph"/>
        <w:numPr>
          <w:ilvl w:val="0"/>
          <w:numId w:val="18"/>
        </w:numPr>
        <w:spacing w:before="80" w:after="80"/>
        <w:rPr>
          <w:noProof/>
        </w:rPr>
      </w:pPr>
      <w:r>
        <w:t xml:space="preserve">Push all your changes to your </w:t>
      </w:r>
      <w:proofErr w:type="spellStart"/>
      <w:r w:rsidR="00300CF2">
        <w:t>G</w:t>
      </w:r>
      <w:r>
        <w:t>ithub</w:t>
      </w:r>
      <w:proofErr w:type="spellEnd"/>
      <w:r>
        <w:t xml:space="preserve"> repository</w:t>
      </w:r>
      <w:r w:rsidR="00300CF2">
        <w:t>.</w:t>
      </w:r>
    </w:p>
    <w:p w14:paraId="44D48D91" w14:textId="08908FF4" w:rsidR="00B827F5" w:rsidRPr="009F019F" w:rsidRDefault="00B827F5" w:rsidP="009F019F">
      <w:pPr>
        <w:rPr>
          <w:noProof/>
        </w:rPr>
      </w:pPr>
      <w:r w:rsidRPr="009F019F">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0706D407" w14:textId="77777777" w:rsidR="009E3E9B" w:rsidRPr="007017FA" w:rsidRDefault="009E3E9B" w:rsidP="00503E60">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p w14:paraId="7330E74D" w14:textId="66813CD0"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C588E14" w:rsidR="00CF73F1" w:rsidRPr="00CF73F1" w:rsidRDefault="00DB2F1E"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This Document with your fork of the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0387D8F3" w14:textId="77777777" w:rsidTr="00890020">
        <w:trPr>
          <w:trHeight w:val="340"/>
        </w:trPr>
        <w:tc>
          <w:tcPr>
            <w:tcW w:w="5000" w:type="pct"/>
            <w:shd w:val="clear" w:color="auto" w:fill="auto"/>
          </w:tcPr>
          <w:p w14:paraId="0A2D3646" w14:textId="7FDE8268" w:rsidR="00CF73F1" w:rsidRPr="00CF73F1" w:rsidRDefault="000D446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An approved wireframe in the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613A8364" w:rsidR="00CF73F1" w:rsidRPr="00CF73F1" w:rsidRDefault="000D446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All angular components committed in the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2FA44DB3" w14:textId="77777777" w:rsidTr="00890020">
        <w:trPr>
          <w:trHeight w:val="340"/>
        </w:trPr>
        <w:tc>
          <w:tcPr>
            <w:tcW w:w="5000" w:type="pct"/>
            <w:shd w:val="clear" w:color="auto" w:fill="auto"/>
          </w:tcPr>
          <w:p w14:paraId="24A3814E" w14:textId="52E30FB1" w:rsidR="00CF73F1" w:rsidRPr="00CF73F1" w:rsidRDefault="000D446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An annotated wireframe </w:t>
            </w:r>
            <w:r w:rsidR="007A7C5A">
              <w:rPr>
                <w:rFonts w:ascii="Arial" w:eastAsia="Times New Roman" w:hAnsi="Arial" w:cs="Arial"/>
                <w:sz w:val="20"/>
                <w:szCs w:val="20"/>
              </w:rPr>
              <w:t xml:space="preserve">in the </w:t>
            </w:r>
            <w:proofErr w:type="spellStart"/>
            <w:r w:rsidR="007A7C5A">
              <w:rPr>
                <w:rFonts w:ascii="Arial" w:eastAsia="Times New Roman" w:hAnsi="Arial" w:cs="Arial"/>
                <w:sz w:val="20"/>
                <w:szCs w:val="20"/>
              </w:rPr>
              <w:t>Github</w:t>
            </w:r>
            <w:proofErr w:type="spellEnd"/>
            <w:r w:rsidR="007A7C5A">
              <w:rPr>
                <w:rFonts w:ascii="Arial" w:eastAsia="Times New Roman" w:hAnsi="Arial" w:cs="Arial"/>
                <w:sz w:val="20"/>
                <w:szCs w:val="20"/>
              </w:rPr>
              <w:t xml:space="preserve"> Repository</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995A352" w:rsidR="007A7C5A" w:rsidRPr="005275DF" w:rsidRDefault="007A7C5A" w:rsidP="76F83B45">
            <w:pPr>
              <w:spacing w:before="80" w:after="80"/>
              <w:rPr>
                <w:rFonts w:ascii="Arial" w:hAnsi="Arial"/>
                <w:sz w:val="20"/>
                <w:szCs w:val="20"/>
              </w:rPr>
            </w:pPr>
            <w:r>
              <w:rPr>
                <w:rFonts w:ascii="Arial" w:hAnsi="Arial"/>
                <w:sz w:val="20"/>
                <w:szCs w:val="20"/>
              </w:rPr>
              <w:t>Clear and concise communication with the assessor about wireframe</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5985DB76" w:rsidR="004C2CA6" w:rsidRPr="005275DF" w:rsidRDefault="00090A20" w:rsidP="76F83B45">
            <w:pPr>
              <w:spacing w:before="80" w:after="80"/>
              <w:rPr>
                <w:rFonts w:ascii="Arial" w:hAnsi="Arial"/>
                <w:sz w:val="20"/>
                <w:szCs w:val="20"/>
              </w:rPr>
            </w:pPr>
            <w:r>
              <w:rPr>
                <w:rFonts w:ascii="Arial" w:hAnsi="Arial"/>
                <w:sz w:val="20"/>
                <w:szCs w:val="20"/>
              </w:rPr>
              <w:t>Fully featured wireframe of the movie page</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1C739F58" w:rsidR="004C2CA6" w:rsidRDefault="009A0EB8" w:rsidP="006E0FF2">
            <w:pPr>
              <w:spacing w:before="60" w:after="60"/>
              <w:rPr>
                <w:rFonts w:ascii="Arial" w:hAnsi="Arial"/>
                <w:sz w:val="20"/>
                <w:szCs w:val="20"/>
              </w:rPr>
            </w:pPr>
            <w:r>
              <w:rPr>
                <w:rFonts w:ascii="Arial" w:hAnsi="Arial"/>
                <w:sz w:val="20"/>
                <w:szCs w:val="20"/>
              </w:rPr>
              <w:t>Developed Angular Components as per the wireframe annotation</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21BA3381" w:rsidR="004C2CA6" w:rsidRDefault="009A0EB8" w:rsidP="006E0FF2">
            <w:pPr>
              <w:spacing w:before="60" w:after="60"/>
              <w:rPr>
                <w:rFonts w:ascii="Arial" w:hAnsi="Arial"/>
                <w:sz w:val="20"/>
                <w:szCs w:val="20"/>
              </w:rPr>
            </w:pPr>
            <w:r>
              <w:rPr>
                <w:rFonts w:ascii="Arial" w:hAnsi="Arial"/>
                <w:sz w:val="20"/>
                <w:szCs w:val="20"/>
              </w:rPr>
              <w:t>Demonstrated an understanding of Angular Folder Structure / where components should be placed</w:t>
            </w:r>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4559A7ED" w:rsidR="004C2CA6" w:rsidRDefault="009A0EB8" w:rsidP="006E0FF2">
            <w:pPr>
              <w:spacing w:before="60" w:after="60"/>
              <w:rPr>
                <w:rFonts w:ascii="Arial" w:hAnsi="Arial"/>
                <w:sz w:val="20"/>
                <w:szCs w:val="20"/>
              </w:rPr>
            </w:pPr>
            <w:r>
              <w:rPr>
                <w:rFonts w:ascii="Arial" w:hAnsi="Arial"/>
                <w:sz w:val="20"/>
                <w:szCs w:val="20"/>
              </w:rPr>
              <w:t>Demonstrated HTML, CSS and Typescript skills</w:t>
            </w:r>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72AA4028"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B0F94" w14:textId="77777777" w:rsidR="002A1EAC" w:rsidRDefault="002A1EAC" w:rsidP="00C444E3">
      <w:r>
        <w:separator/>
      </w:r>
    </w:p>
  </w:endnote>
  <w:endnote w:type="continuationSeparator" w:id="0">
    <w:p w14:paraId="52F86539" w14:textId="77777777" w:rsidR="002A1EAC" w:rsidRDefault="002A1EAC"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67205" w14:textId="77777777" w:rsidR="002A1EAC" w:rsidRDefault="002A1EAC" w:rsidP="00C444E3">
      <w:r>
        <w:separator/>
      </w:r>
    </w:p>
  </w:footnote>
  <w:footnote w:type="continuationSeparator" w:id="0">
    <w:p w14:paraId="27F96BCE" w14:textId="77777777" w:rsidR="002A1EAC" w:rsidRDefault="002A1EAC"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313A1251" w:rsidR="00E82109" w:rsidRDefault="00745251" w:rsidP="00E82109">
          <w:pPr>
            <w:spacing w:before="80" w:after="80"/>
            <w:rPr>
              <w:rFonts w:ascii="Arial" w:hAnsi="Arial" w:cs="Arial"/>
              <w:sz w:val="18"/>
              <w:szCs w:val="18"/>
            </w:rPr>
          </w:pPr>
          <w:r>
            <w:rPr>
              <w:rFonts w:ascii="Arial" w:hAnsi="Arial" w:cs="Arial"/>
              <w:sz w:val="18"/>
              <w:szCs w:val="18"/>
            </w:rPr>
            <w:t>ICTPRG505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3611A92C" w:rsidR="00E82109" w:rsidRDefault="00745251" w:rsidP="00E82109">
          <w:pPr>
            <w:spacing w:before="80" w:after="80"/>
            <w:rPr>
              <w:rFonts w:ascii="Arial" w:hAnsi="Arial" w:cs="Arial"/>
              <w:sz w:val="18"/>
              <w:szCs w:val="18"/>
            </w:rPr>
          </w:pPr>
          <w:r w:rsidRPr="00745251">
            <w:rPr>
              <w:rFonts w:ascii="Arial" w:hAnsi="Arial" w:cs="Arial"/>
              <w:sz w:val="18"/>
              <w:szCs w:val="18"/>
            </w:rPr>
            <w:t>Build advanced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D719C56" w:rsidR="00E82109" w:rsidRDefault="00596885" w:rsidP="00E82109">
          <w:pPr>
            <w:spacing w:before="80" w:after="80"/>
            <w:rPr>
              <w:rFonts w:ascii="Arial" w:hAnsi="Arial" w:cs="Arial"/>
              <w:sz w:val="18"/>
              <w:szCs w:val="18"/>
            </w:rPr>
          </w:pPr>
          <w:r>
            <w:rPr>
              <w:rFonts w:ascii="Arial" w:hAnsi="Arial" w:cs="Arial"/>
              <w:sz w:val="18"/>
              <w:szCs w:val="18"/>
            </w:rPr>
            <w:t>ICTPRG4</w:t>
          </w:r>
          <w:r w:rsidR="00745251">
            <w:rPr>
              <w:rFonts w:ascii="Arial" w:hAnsi="Arial" w:cs="Arial"/>
              <w:sz w:val="18"/>
              <w:szCs w:val="18"/>
            </w:rPr>
            <w:t>03</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5994767F" w:rsidR="00E82109" w:rsidRDefault="00066088" w:rsidP="00E82109">
          <w:pPr>
            <w:spacing w:before="80" w:after="80"/>
            <w:rPr>
              <w:rFonts w:ascii="Arial" w:hAnsi="Arial" w:cs="Arial"/>
              <w:sz w:val="18"/>
              <w:szCs w:val="18"/>
            </w:rPr>
          </w:pPr>
          <w:r w:rsidRPr="00066088">
            <w:rPr>
              <w:rFonts w:ascii="Arial" w:hAnsi="Arial" w:cs="Arial"/>
              <w:sz w:val="18"/>
              <w:szCs w:val="18"/>
            </w:rPr>
            <w:t>Develop data-driven applications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C674A39" w:rsidR="00E82109" w:rsidRDefault="00476E3E"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AF2F236" w:rsidR="00E82109" w:rsidRDefault="00A57587" w:rsidP="00E82109">
          <w:pPr>
            <w:spacing w:before="80" w:after="80"/>
            <w:rPr>
              <w:rFonts w:ascii="Arial" w:hAnsi="Arial" w:cs="Arial"/>
              <w:sz w:val="18"/>
              <w:szCs w:val="18"/>
            </w:rPr>
          </w:pPr>
          <w:r>
            <w:rPr>
              <w:rFonts w:ascii="Arial" w:hAnsi="Arial" w:cs="Arial"/>
              <w:sz w:val="18"/>
              <w:szCs w:val="18"/>
            </w:rPr>
            <w:t xml:space="preserve">Building a </w:t>
          </w:r>
          <w:r w:rsidR="00066088">
            <w:rPr>
              <w:rFonts w:ascii="Arial" w:hAnsi="Arial" w:cs="Arial"/>
              <w:sz w:val="18"/>
              <w:szCs w:val="18"/>
            </w:rPr>
            <w:t>Mov</w:t>
          </w:r>
          <w:r>
            <w:rPr>
              <w:rFonts w:ascii="Arial" w:hAnsi="Arial" w:cs="Arial"/>
              <w:sz w:val="18"/>
              <w:szCs w:val="18"/>
            </w:rPr>
            <w:t>ie Interface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6B6C10"/>
    <w:multiLevelType w:val="hybridMultilevel"/>
    <w:tmpl w:val="785AA2FE"/>
    <w:lvl w:ilvl="0" w:tplc="DB6403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D96DC4"/>
    <w:multiLevelType w:val="hybridMultilevel"/>
    <w:tmpl w:val="9B6C0758"/>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FF478B"/>
    <w:multiLevelType w:val="hybridMultilevel"/>
    <w:tmpl w:val="BC5CC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3"/>
  </w:num>
  <w:num w:numId="6">
    <w:abstractNumId w:val="15"/>
  </w:num>
  <w:num w:numId="7">
    <w:abstractNumId w:val="12"/>
  </w:num>
  <w:num w:numId="8">
    <w:abstractNumId w:val="7"/>
  </w:num>
  <w:num w:numId="9">
    <w:abstractNumId w:val="13"/>
  </w:num>
  <w:num w:numId="10">
    <w:abstractNumId w:val="11"/>
  </w:num>
  <w:num w:numId="11">
    <w:abstractNumId w:val="10"/>
  </w:num>
  <w:num w:numId="12">
    <w:abstractNumId w:val="9"/>
  </w:num>
  <w:num w:numId="13">
    <w:abstractNumId w:val="1"/>
  </w:num>
  <w:num w:numId="14">
    <w:abstractNumId w:val="14"/>
  </w:num>
  <w:num w:numId="15">
    <w:abstractNumId w:val="4"/>
  </w:num>
  <w:num w:numId="16">
    <w:abstractNumId w:val="6"/>
  </w:num>
  <w:num w:numId="17">
    <w:abstractNumId w:val="2"/>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FCC"/>
    <w:rsid w:val="000205CF"/>
    <w:rsid w:val="000273AA"/>
    <w:rsid w:val="00031FE3"/>
    <w:rsid w:val="0003666B"/>
    <w:rsid w:val="00036CB8"/>
    <w:rsid w:val="00047254"/>
    <w:rsid w:val="00050291"/>
    <w:rsid w:val="0005049E"/>
    <w:rsid w:val="00051671"/>
    <w:rsid w:val="00052DD3"/>
    <w:rsid w:val="00054A34"/>
    <w:rsid w:val="00054BE7"/>
    <w:rsid w:val="00061B5C"/>
    <w:rsid w:val="00066088"/>
    <w:rsid w:val="00081F65"/>
    <w:rsid w:val="00085C07"/>
    <w:rsid w:val="00090A20"/>
    <w:rsid w:val="00092419"/>
    <w:rsid w:val="00093970"/>
    <w:rsid w:val="00095ED7"/>
    <w:rsid w:val="000A428D"/>
    <w:rsid w:val="000A74F1"/>
    <w:rsid w:val="000B6FB4"/>
    <w:rsid w:val="000B7C9D"/>
    <w:rsid w:val="000C4C7F"/>
    <w:rsid w:val="000D0492"/>
    <w:rsid w:val="000D18DB"/>
    <w:rsid w:val="000D299A"/>
    <w:rsid w:val="000D3627"/>
    <w:rsid w:val="000D4467"/>
    <w:rsid w:val="000D580F"/>
    <w:rsid w:val="000D6A56"/>
    <w:rsid w:val="000D740F"/>
    <w:rsid w:val="000E4D8A"/>
    <w:rsid w:val="000E5C6A"/>
    <w:rsid w:val="000F0B2D"/>
    <w:rsid w:val="000F26C6"/>
    <w:rsid w:val="000F2EB4"/>
    <w:rsid w:val="000F5CDC"/>
    <w:rsid w:val="00106A6F"/>
    <w:rsid w:val="00112A2D"/>
    <w:rsid w:val="00116DA1"/>
    <w:rsid w:val="00121CB0"/>
    <w:rsid w:val="00124E57"/>
    <w:rsid w:val="001324BB"/>
    <w:rsid w:val="00132E41"/>
    <w:rsid w:val="0013489B"/>
    <w:rsid w:val="001364AF"/>
    <w:rsid w:val="001401F0"/>
    <w:rsid w:val="001476B7"/>
    <w:rsid w:val="00151ED3"/>
    <w:rsid w:val="00153D52"/>
    <w:rsid w:val="00154FB2"/>
    <w:rsid w:val="00157D52"/>
    <w:rsid w:val="00160508"/>
    <w:rsid w:val="001607B3"/>
    <w:rsid w:val="001635DE"/>
    <w:rsid w:val="00167BCA"/>
    <w:rsid w:val="001701FE"/>
    <w:rsid w:val="0017373A"/>
    <w:rsid w:val="0017462F"/>
    <w:rsid w:val="00174D62"/>
    <w:rsid w:val="00174DBB"/>
    <w:rsid w:val="0017664B"/>
    <w:rsid w:val="0017775B"/>
    <w:rsid w:val="00180004"/>
    <w:rsid w:val="0018183D"/>
    <w:rsid w:val="001861A9"/>
    <w:rsid w:val="00186E84"/>
    <w:rsid w:val="00187321"/>
    <w:rsid w:val="001950DD"/>
    <w:rsid w:val="001A16D7"/>
    <w:rsid w:val="001A308F"/>
    <w:rsid w:val="001A5382"/>
    <w:rsid w:val="001A6CBE"/>
    <w:rsid w:val="001B3416"/>
    <w:rsid w:val="001B5EDF"/>
    <w:rsid w:val="001B76D1"/>
    <w:rsid w:val="001C071C"/>
    <w:rsid w:val="001C29DE"/>
    <w:rsid w:val="001C2BE7"/>
    <w:rsid w:val="001D258D"/>
    <w:rsid w:val="001D31DF"/>
    <w:rsid w:val="001D3692"/>
    <w:rsid w:val="001D4776"/>
    <w:rsid w:val="001D7ED2"/>
    <w:rsid w:val="001E050E"/>
    <w:rsid w:val="001E10EB"/>
    <w:rsid w:val="001E71FC"/>
    <w:rsid w:val="001F3C9B"/>
    <w:rsid w:val="001F3E6E"/>
    <w:rsid w:val="001F4F2B"/>
    <w:rsid w:val="001F50AD"/>
    <w:rsid w:val="00201E50"/>
    <w:rsid w:val="00203EDA"/>
    <w:rsid w:val="0020489E"/>
    <w:rsid w:val="00205F43"/>
    <w:rsid w:val="00205FDB"/>
    <w:rsid w:val="00211758"/>
    <w:rsid w:val="00212F68"/>
    <w:rsid w:val="00213176"/>
    <w:rsid w:val="00221E2B"/>
    <w:rsid w:val="00231872"/>
    <w:rsid w:val="00232372"/>
    <w:rsid w:val="0023568D"/>
    <w:rsid w:val="0023624D"/>
    <w:rsid w:val="00236504"/>
    <w:rsid w:val="00236E72"/>
    <w:rsid w:val="00240C50"/>
    <w:rsid w:val="00241EC6"/>
    <w:rsid w:val="00244B7A"/>
    <w:rsid w:val="0024605C"/>
    <w:rsid w:val="00253F3A"/>
    <w:rsid w:val="00257909"/>
    <w:rsid w:val="00260BB4"/>
    <w:rsid w:val="00262B41"/>
    <w:rsid w:val="0026330B"/>
    <w:rsid w:val="00264508"/>
    <w:rsid w:val="00271BAD"/>
    <w:rsid w:val="00272DBB"/>
    <w:rsid w:val="0027691F"/>
    <w:rsid w:val="00283388"/>
    <w:rsid w:val="00285506"/>
    <w:rsid w:val="00286B52"/>
    <w:rsid w:val="00290DB9"/>
    <w:rsid w:val="00296303"/>
    <w:rsid w:val="00297418"/>
    <w:rsid w:val="002A1EAC"/>
    <w:rsid w:val="002A256C"/>
    <w:rsid w:val="002A4914"/>
    <w:rsid w:val="002A66C0"/>
    <w:rsid w:val="002B0DDD"/>
    <w:rsid w:val="002B227A"/>
    <w:rsid w:val="002B54F2"/>
    <w:rsid w:val="002C4472"/>
    <w:rsid w:val="002C6BAB"/>
    <w:rsid w:val="002D1F8B"/>
    <w:rsid w:val="002D3500"/>
    <w:rsid w:val="002D4DAD"/>
    <w:rsid w:val="002E0171"/>
    <w:rsid w:val="002E4A5A"/>
    <w:rsid w:val="002F68F3"/>
    <w:rsid w:val="002F7E2E"/>
    <w:rsid w:val="0030058E"/>
    <w:rsid w:val="00300CF2"/>
    <w:rsid w:val="00301121"/>
    <w:rsid w:val="00301592"/>
    <w:rsid w:val="00303A0A"/>
    <w:rsid w:val="00306B82"/>
    <w:rsid w:val="00315621"/>
    <w:rsid w:val="00317D9B"/>
    <w:rsid w:val="00327115"/>
    <w:rsid w:val="00327DB5"/>
    <w:rsid w:val="003318DB"/>
    <w:rsid w:val="00331D18"/>
    <w:rsid w:val="00335D72"/>
    <w:rsid w:val="00345B3D"/>
    <w:rsid w:val="00352C1F"/>
    <w:rsid w:val="00353A02"/>
    <w:rsid w:val="0035605F"/>
    <w:rsid w:val="003604BB"/>
    <w:rsid w:val="0036408D"/>
    <w:rsid w:val="00365CEB"/>
    <w:rsid w:val="00366134"/>
    <w:rsid w:val="00366362"/>
    <w:rsid w:val="00367184"/>
    <w:rsid w:val="003678AD"/>
    <w:rsid w:val="00367EA4"/>
    <w:rsid w:val="00371274"/>
    <w:rsid w:val="003814E6"/>
    <w:rsid w:val="00381DCE"/>
    <w:rsid w:val="003845F4"/>
    <w:rsid w:val="00387EA4"/>
    <w:rsid w:val="003922C2"/>
    <w:rsid w:val="0039693E"/>
    <w:rsid w:val="00397818"/>
    <w:rsid w:val="003A2ABF"/>
    <w:rsid w:val="003B2D14"/>
    <w:rsid w:val="003B5480"/>
    <w:rsid w:val="003B5738"/>
    <w:rsid w:val="003B5B8A"/>
    <w:rsid w:val="003B60EB"/>
    <w:rsid w:val="003B6758"/>
    <w:rsid w:val="003C0519"/>
    <w:rsid w:val="003C4BE9"/>
    <w:rsid w:val="003C510E"/>
    <w:rsid w:val="003C7A75"/>
    <w:rsid w:val="003D7239"/>
    <w:rsid w:val="003D7DE6"/>
    <w:rsid w:val="003E41D6"/>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397A"/>
    <w:rsid w:val="00425E25"/>
    <w:rsid w:val="00430573"/>
    <w:rsid w:val="004308F3"/>
    <w:rsid w:val="00430F7E"/>
    <w:rsid w:val="00432E3C"/>
    <w:rsid w:val="00433972"/>
    <w:rsid w:val="004342E3"/>
    <w:rsid w:val="0046140F"/>
    <w:rsid w:val="00464E81"/>
    <w:rsid w:val="00465034"/>
    <w:rsid w:val="00472BD7"/>
    <w:rsid w:val="00476E3E"/>
    <w:rsid w:val="00480D64"/>
    <w:rsid w:val="004878CA"/>
    <w:rsid w:val="004916A5"/>
    <w:rsid w:val="00492DC4"/>
    <w:rsid w:val="00492ECB"/>
    <w:rsid w:val="004935E1"/>
    <w:rsid w:val="004A6C25"/>
    <w:rsid w:val="004A77C5"/>
    <w:rsid w:val="004B0F96"/>
    <w:rsid w:val="004B29DA"/>
    <w:rsid w:val="004B322F"/>
    <w:rsid w:val="004B46B2"/>
    <w:rsid w:val="004C2C4F"/>
    <w:rsid w:val="004C2CA6"/>
    <w:rsid w:val="004C55F7"/>
    <w:rsid w:val="004C6F2F"/>
    <w:rsid w:val="004D7AC1"/>
    <w:rsid w:val="004E17E6"/>
    <w:rsid w:val="004E2D15"/>
    <w:rsid w:val="004E5F67"/>
    <w:rsid w:val="004E7C9F"/>
    <w:rsid w:val="004F0664"/>
    <w:rsid w:val="004F61FA"/>
    <w:rsid w:val="004F6F74"/>
    <w:rsid w:val="004F7E0B"/>
    <w:rsid w:val="00501291"/>
    <w:rsid w:val="00503425"/>
    <w:rsid w:val="00503E60"/>
    <w:rsid w:val="00507D81"/>
    <w:rsid w:val="00510A9C"/>
    <w:rsid w:val="00510BF5"/>
    <w:rsid w:val="00511991"/>
    <w:rsid w:val="00517060"/>
    <w:rsid w:val="00524129"/>
    <w:rsid w:val="005249E0"/>
    <w:rsid w:val="00524F84"/>
    <w:rsid w:val="00525338"/>
    <w:rsid w:val="005275DF"/>
    <w:rsid w:val="005308B2"/>
    <w:rsid w:val="005332C7"/>
    <w:rsid w:val="00534AAE"/>
    <w:rsid w:val="00537A31"/>
    <w:rsid w:val="00542781"/>
    <w:rsid w:val="00547BE4"/>
    <w:rsid w:val="00550C06"/>
    <w:rsid w:val="00553AD2"/>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9C7"/>
    <w:rsid w:val="005B5F47"/>
    <w:rsid w:val="005C06FF"/>
    <w:rsid w:val="005C1A3D"/>
    <w:rsid w:val="005C4945"/>
    <w:rsid w:val="005C5C22"/>
    <w:rsid w:val="005C6CA3"/>
    <w:rsid w:val="005D2C8F"/>
    <w:rsid w:val="005E7369"/>
    <w:rsid w:val="005F0A01"/>
    <w:rsid w:val="005F1165"/>
    <w:rsid w:val="00603285"/>
    <w:rsid w:val="00606AF6"/>
    <w:rsid w:val="00610016"/>
    <w:rsid w:val="00613767"/>
    <w:rsid w:val="00622F45"/>
    <w:rsid w:val="00633AFF"/>
    <w:rsid w:val="00647B48"/>
    <w:rsid w:val="00656D9F"/>
    <w:rsid w:val="006617BF"/>
    <w:rsid w:val="00662202"/>
    <w:rsid w:val="00664A3A"/>
    <w:rsid w:val="00666304"/>
    <w:rsid w:val="00666BAB"/>
    <w:rsid w:val="00677396"/>
    <w:rsid w:val="00680D42"/>
    <w:rsid w:val="0068175B"/>
    <w:rsid w:val="00685C62"/>
    <w:rsid w:val="00691340"/>
    <w:rsid w:val="006917A8"/>
    <w:rsid w:val="00697875"/>
    <w:rsid w:val="006A07CC"/>
    <w:rsid w:val="006A2606"/>
    <w:rsid w:val="006B073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24157"/>
    <w:rsid w:val="007314DE"/>
    <w:rsid w:val="00737A5F"/>
    <w:rsid w:val="00740CD3"/>
    <w:rsid w:val="00742A85"/>
    <w:rsid w:val="00743948"/>
    <w:rsid w:val="00745210"/>
    <w:rsid w:val="00745251"/>
    <w:rsid w:val="00751811"/>
    <w:rsid w:val="00751DD3"/>
    <w:rsid w:val="00751EE3"/>
    <w:rsid w:val="00752B70"/>
    <w:rsid w:val="00754EED"/>
    <w:rsid w:val="007550A0"/>
    <w:rsid w:val="007579B8"/>
    <w:rsid w:val="00773C65"/>
    <w:rsid w:val="007747F3"/>
    <w:rsid w:val="007811E9"/>
    <w:rsid w:val="00785DD4"/>
    <w:rsid w:val="00786135"/>
    <w:rsid w:val="007861E4"/>
    <w:rsid w:val="00786DB4"/>
    <w:rsid w:val="00790B23"/>
    <w:rsid w:val="007A0A20"/>
    <w:rsid w:val="007A3418"/>
    <w:rsid w:val="007A7C5A"/>
    <w:rsid w:val="007B12A6"/>
    <w:rsid w:val="007B19C9"/>
    <w:rsid w:val="007B565A"/>
    <w:rsid w:val="007B66DD"/>
    <w:rsid w:val="007C2BF7"/>
    <w:rsid w:val="007C5889"/>
    <w:rsid w:val="007C6BAC"/>
    <w:rsid w:val="007D07A9"/>
    <w:rsid w:val="007D0D06"/>
    <w:rsid w:val="007D0E11"/>
    <w:rsid w:val="007D53F6"/>
    <w:rsid w:val="007E5E57"/>
    <w:rsid w:val="007F0968"/>
    <w:rsid w:val="007F2BDC"/>
    <w:rsid w:val="007F2F1A"/>
    <w:rsid w:val="007F64F4"/>
    <w:rsid w:val="007F6ADD"/>
    <w:rsid w:val="007F716A"/>
    <w:rsid w:val="007F73A6"/>
    <w:rsid w:val="00803F53"/>
    <w:rsid w:val="00805408"/>
    <w:rsid w:val="0081307A"/>
    <w:rsid w:val="00815B51"/>
    <w:rsid w:val="00824F88"/>
    <w:rsid w:val="008307DF"/>
    <w:rsid w:val="0083370E"/>
    <w:rsid w:val="00833FB1"/>
    <w:rsid w:val="00835FA6"/>
    <w:rsid w:val="008371C4"/>
    <w:rsid w:val="00837D8F"/>
    <w:rsid w:val="00845796"/>
    <w:rsid w:val="00845C95"/>
    <w:rsid w:val="00847DDC"/>
    <w:rsid w:val="0085176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55F"/>
    <w:rsid w:val="008B499D"/>
    <w:rsid w:val="008C11F0"/>
    <w:rsid w:val="008C2808"/>
    <w:rsid w:val="008C45EE"/>
    <w:rsid w:val="008C5DE1"/>
    <w:rsid w:val="008D2184"/>
    <w:rsid w:val="008D2DBB"/>
    <w:rsid w:val="008E0A21"/>
    <w:rsid w:val="008E72AC"/>
    <w:rsid w:val="008F4BD4"/>
    <w:rsid w:val="008F57E2"/>
    <w:rsid w:val="008F5A72"/>
    <w:rsid w:val="008F6839"/>
    <w:rsid w:val="0090202F"/>
    <w:rsid w:val="00902763"/>
    <w:rsid w:val="00903AFA"/>
    <w:rsid w:val="00906C9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572DD"/>
    <w:rsid w:val="00964285"/>
    <w:rsid w:val="009655B9"/>
    <w:rsid w:val="00966DF7"/>
    <w:rsid w:val="00971773"/>
    <w:rsid w:val="00974A0C"/>
    <w:rsid w:val="00976C93"/>
    <w:rsid w:val="00984E0B"/>
    <w:rsid w:val="00985D59"/>
    <w:rsid w:val="009867C2"/>
    <w:rsid w:val="009926CF"/>
    <w:rsid w:val="0099423C"/>
    <w:rsid w:val="0099725F"/>
    <w:rsid w:val="00997C68"/>
    <w:rsid w:val="009A0A7E"/>
    <w:rsid w:val="009A0EB8"/>
    <w:rsid w:val="009A57DC"/>
    <w:rsid w:val="009B2875"/>
    <w:rsid w:val="009B68E0"/>
    <w:rsid w:val="009B6CE4"/>
    <w:rsid w:val="009D1FE5"/>
    <w:rsid w:val="009D4089"/>
    <w:rsid w:val="009D5212"/>
    <w:rsid w:val="009D66B5"/>
    <w:rsid w:val="009E025E"/>
    <w:rsid w:val="009E158B"/>
    <w:rsid w:val="009E3E9B"/>
    <w:rsid w:val="009F019F"/>
    <w:rsid w:val="009F3E13"/>
    <w:rsid w:val="00A009B3"/>
    <w:rsid w:val="00A02EE2"/>
    <w:rsid w:val="00A05878"/>
    <w:rsid w:val="00A110E8"/>
    <w:rsid w:val="00A17A41"/>
    <w:rsid w:val="00A2217E"/>
    <w:rsid w:val="00A268E2"/>
    <w:rsid w:val="00A30267"/>
    <w:rsid w:val="00A31DBE"/>
    <w:rsid w:val="00A32C95"/>
    <w:rsid w:val="00A356FC"/>
    <w:rsid w:val="00A36229"/>
    <w:rsid w:val="00A377DA"/>
    <w:rsid w:val="00A41CF6"/>
    <w:rsid w:val="00A42216"/>
    <w:rsid w:val="00A4501A"/>
    <w:rsid w:val="00A47A4F"/>
    <w:rsid w:val="00A56916"/>
    <w:rsid w:val="00A57587"/>
    <w:rsid w:val="00A60316"/>
    <w:rsid w:val="00A60C60"/>
    <w:rsid w:val="00A714D6"/>
    <w:rsid w:val="00A75701"/>
    <w:rsid w:val="00A75E61"/>
    <w:rsid w:val="00A77E6F"/>
    <w:rsid w:val="00A829B2"/>
    <w:rsid w:val="00A83FF5"/>
    <w:rsid w:val="00A866FC"/>
    <w:rsid w:val="00A9210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101E"/>
    <w:rsid w:val="00B01471"/>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F3C"/>
    <w:rsid w:val="00B72BD9"/>
    <w:rsid w:val="00B745DC"/>
    <w:rsid w:val="00B827F5"/>
    <w:rsid w:val="00B82904"/>
    <w:rsid w:val="00B86A06"/>
    <w:rsid w:val="00B92BBA"/>
    <w:rsid w:val="00B93127"/>
    <w:rsid w:val="00B959F9"/>
    <w:rsid w:val="00B965B9"/>
    <w:rsid w:val="00B96C06"/>
    <w:rsid w:val="00BA21CA"/>
    <w:rsid w:val="00BA5A03"/>
    <w:rsid w:val="00BA5C83"/>
    <w:rsid w:val="00BB0020"/>
    <w:rsid w:val="00BB0D4C"/>
    <w:rsid w:val="00BB449A"/>
    <w:rsid w:val="00BB5461"/>
    <w:rsid w:val="00BB5990"/>
    <w:rsid w:val="00BB6A30"/>
    <w:rsid w:val="00BC10E6"/>
    <w:rsid w:val="00BC1960"/>
    <w:rsid w:val="00BC6804"/>
    <w:rsid w:val="00BD10ED"/>
    <w:rsid w:val="00BD5CEA"/>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0FF"/>
    <w:rsid w:val="00CA32B2"/>
    <w:rsid w:val="00CB147B"/>
    <w:rsid w:val="00CB5C45"/>
    <w:rsid w:val="00CB76C9"/>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05B78"/>
    <w:rsid w:val="00D11B25"/>
    <w:rsid w:val="00D21194"/>
    <w:rsid w:val="00D21974"/>
    <w:rsid w:val="00D221DC"/>
    <w:rsid w:val="00D22B34"/>
    <w:rsid w:val="00D23243"/>
    <w:rsid w:val="00D26D9B"/>
    <w:rsid w:val="00D27793"/>
    <w:rsid w:val="00D32E16"/>
    <w:rsid w:val="00D36FD8"/>
    <w:rsid w:val="00D42A76"/>
    <w:rsid w:val="00D4595E"/>
    <w:rsid w:val="00D5266A"/>
    <w:rsid w:val="00D528CD"/>
    <w:rsid w:val="00D55267"/>
    <w:rsid w:val="00D56D47"/>
    <w:rsid w:val="00D6389E"/>
    <w:rsid w:val="00D65702"/>
    <w:rsid w:val="00D7426D"/>
    <w:rsid w:val="00D82C36"/>
    <w:rsid w:val="00D83207"/>
    <w:rsid w:val="00D8335F"/>
    <w:rsid w:val="00D84121"/>
    <w:rsid w:val="00D873AB"/>
    <w:rsid w:val="00D901F4"/>
    <w:rsid w:val="00D90B82"/>
    <w:rsid w:val="00D90E9C"/>
    <w:rsid w:val="00D92739"/>
    <w:rsid w:val="00D939EB"/>
    <w:rsid w:val="00D9433C"/>
    <w:rsid w:val="00D949A2"/>
    <w:rsid w:val="00D97F27"/>
    <w:rsid w:val="00DA33BF"/>
    <w:rsid w:val="00DA3F46"/>
    <w:rsid w:val="00DA3F4D"/>
    <w:rsid w:val="00DA5016"/>
    <w:rsid w:val="00DA5061"/>
    <w:rsid w:val="00DA6316"/>
    <w:rsid w:val="00DB2F1E"/>
    <w:rsid w:val="00DB3CCB"/>
    <w:rsid w:val="00DB7720"/>
    <w:rsid w:val="00DB7A49"/>
    <w:rsid w:val="00DC2CC9"/>
    <w:rsid w:val="00DC3644"/>
    <w:rsid w:val="00DC3929"/>
    <w:rsid w:val="00DC5B9C"/>
    <w:rsid w:val="00DC644D"/>
    <w:rsid w:val="00DD3FB1"/>
    <w:rsid w:val="00DD5CE5"/>
    <w:rsid w:val="00DD5D2C"/>
    <w:rsid w:val="00DD6AE5"/>
    <w:rsid w:val="00DE16C4"/>
    <w:rsid w:val="00DE285A"/>
    <w:rsid w:val="00DE5A45"/>
    <w:rsid w:val="00DE674C"/>
    <w:rsid w:val="00DF6DD5"/>
    <w:rsid w:val="00E00B75"/>
    <w:rsid w:val="00E1508F"/>
    <w:rsid w:val="00E2279B"/>
    <w:rsid w:val="00E264D3"/>
    <w:rsid w:val="00E31647"/>
    <w:rsid w:val="00E36BD6"/>
    <w:rsid w:val="00E4040B"/>
    <w:rsid w:val="00E41E49"/>
    <w:rsid w:val="00E43E8D"/>
    <w:rsid w:val="00E45950"/>
    <w:rsid w:val="00E4613B"/>
    <w:rsid w:val="00E50416"/>
    <w:rsid w:val="00E5270C"/>
    <w:rsid w:val="00E5324B"/>
    <w:rsid w:val="00E5375B"/>
    <w:rsid w:val="00E53B69"/>
    <w:rsid w:val="00E60FB8"/>
    <w:rsid w:val="00E667B7"/>
    <w:rsid w:val="00E67DB3"/>
    <w:rsid w:val="00E72644"/>
    <w:rsid w:val="00E72F64"/>
    <w:rsid w:val="00E75B3B"/>
    <w:rsid w:val="00E76751"/>
    <w:rsid w:val="00E82109"/>
    <w:rsid w:val="00E87170"/>
    <w:rsid w:val="00E9741D"/>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2C78"/>
    <w:rsid w:val="00EF513A"/>
    <w:rsid w:val="00F02441"/>
    <w:rsid w:val="00F04C7E"/>
    <w:rsid w:val="00F06A5C"/>
    <w:rsid w:val="00F12418"/>
    <w:rsid w:val="00F164C8"/>
    <w:rsid w:val="00F23089"/>
    <w:rsid w:val="00F263A2"/>
    <w:rsid w:val="00F27C7C"/>
    <w:rsid w:val="00F3066C"/>
    <w:rsid w:val="00F40273"/>
    <w:rsid w:val="00F420F8"/>
    <w:rsid w:val="00F46171"/>
    <w:rsid w:val="00F46D7C"/>
    <w:rsid w:val="00F512DD"/>
    <w:rsid w:val="00F55D50"/>
    <w:rsid w:val="00F573A5"/>
    <w:rsid w:val="00F60E00"/>
    <w:rsid w:val="00F6433D"/>
    <w:rsid w:val="00F65E81"/>
    <w:rsid w:val="00F715FE"/>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B6C50"/>
    <w:rsid w:val="00FC0767"/>
    <w:rsid w:val="00FC3A95"/>
    <w:rsid w:val="00FD00F3"/>
    <w:rsid w:val="00FD0A22"/>
    <w:rsid w:val="00FD3430"/>
    <w:rsid w:val="00FE24F7"/>
    <w:rsid w:val="00FE29D1"/>
    <w:rsid w:val="00FE6A27"/>
    <w:rsid w:val="00FE6F4E"/>
    <w:rsid w:val="00FF011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 w:type="paragraph" w:styleId="NoSpacing">
    <w:name w:val="No Spacing"/>
    <w:uiPriority w:val="1"/>
    <w:qFormat/>
    <w:rsid w:val="0068175B"/>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443114998">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41016002247/http:/www.themoviedb.org/movie/82702-how-to-train-your-dragon-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LachlanVelden-swin/InterfacePrograming_PreTest" TargetMode="External"/><Relationship Id="rId4" Type="http://schemas.openxmlformats.org/officeDocument/2006/relationships/settings" Target="settings.xml"/><Relationship Id="rId9" Type="http://schemas.openxmlformats.org/officeDocument/2006/relationships/hyperlink" Target="https://www.themoviedb.org/movie/82702-how-to-train-your-dragon-2?language=en-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3B05D8"/>
    <w:rsid w:val="00402009"/>
    <w:rsid w:val="00453823"/>
    <w:rsid w:val="004F015D"/>
    <w:rsid w:val="004F41BD"/>
    <w:rsid w:val="005C2D96"/>
    <w:rsid w:val="00615037"/>
    <w:rsid w:val="00893996"/>
    <w:rsid w:val="008C6551"/>
    <w:rsid w:val="008E1AB8"/>
    <w:rsid w:val="00A871E1"/>
    <w:rsid w:val="00A95701"/>
    <w:rsid w:val="00AB2CFC"/>
    <w:rsid w:val="00AF5152"/>
    <w:rsid w:val="00BE4164"/>
    <w:rsid w:val="00D36099"/>
    <w:rsid w:val="00DF4DCE"/>
    <w:rsid w:val="00ED682B"/>
    <w:rsid w:val="00F96215"/>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C67E8-B235-014B-A6B6-A23EA2A7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MILAN BACOVIC</cp:lastModifiedBy>
  <cp:revision>2</cp:revision>
  <cp:lastPrinted>2019-01-14T23:35:00Z</cp:lastPrinted>
  <dcterms:created xsi:type="dcterms:W3CDTF">2019-09-10T05:22:00Z</dcterms:created>
  <dcterms:modified xsi:type="dcterms:W3CDTF">2019-09-10T05:22:00Z</dcterms:modified>
</cp:coreProperties>
</file>