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auGrille4-Accentuation4"/>
        <w:tblW w:w="0" w:type="auto"/>
        <w:tblLook w:val="04A0" w:firstRow="1" w:lastRow="0" w:firstColumn="1" w:lastColumn="0" w:noHBand="0" w:noVBand="1"/>
      </w:tblPr>
      <w:tblGrid>
        <w:gridCol w:w="4531"/>
        <w:gridCol w:w="4531"/>
      </w:tblGrid>
      <w:tr w:rsidR="000E5357" w14:paraId="14387AFA" w14:textId="77777777" w:rsidTr="000E53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5EE4EB1" w14:textId="3F71D318" w:rsidR="000E5357" w:rsidRDefault="000E5357">
            <w:r>
              <w:t>Rubrique</w:t>
            </w:r>
          </w:p>
        </w:tc>
        <w:tc>
          <w:tcPr>
            <w:tcW w:w="4531" w:type="dxa"/>
          </w:tcPr>
          <w:p w14:paraId="224D8D75" w14:textId="77777777" w:rsidR="000E5357" w:rsidRDefault="000E5357">
            <w:pPr>
              <w:cnfStyle w:val="100000000000" w:firstRow="1" w:lastRow="0" w:firstColumn="0" w:lastColumn="0" w:oddVBand="0" w:evenVBand="0" w:oddHBand="0" w:evenHBand="0" w:firstRowFirstColumn="0" w:firstRowLastColumn="0" w:lastRowFirstColumn="0" w:lastRowLastColumn="0"/>
            </w:pPr>
          </w:p>
        </w:tc>
      </w:tr>
      <w:tr w:rsidR="000E5357" w14:paraId="0D65ACBA" w14:textId="77777777" w:rsidTr="000E5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55D28882" w14:textId="4EBDC350" w:rsidR="000E5357" w:rsidRDefault="000E5357">
            <w:r>
              <w:t>Problématique et cible</w:t>
            </w:r>
          </w:p>
        </w:tc>
        <w:tc>
          <w:tcPr>
            <w:tcW w:w="4531" w:type="dxa"/>
          </w:tcPr>
          <w:p w14:paraId="08CBCC34" w14:textId="0548BC44" w:rsidR="000E5357" w:rsidRPr="005C38FB" w:rsidRDefault="005C38F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C38FB">
              <w:rPr>
                <w:rFonts w:ascii="Arial" w:hAnsi="Arial" w:cs="Arial"/>
              </w:rPr>
              <w:t xml:space="preserve">Pour ce </w:t>
            </w:r>
            <w:proofErr w:type="gramStart"/>
            <w:r w:rsidRPr="005C38FB">
              <w:rPr>
                <w:rFonts w:ascii="Arial" w:hAnsi="Arial" w:cs="Arial"/>
              </w:rPr>
              <w:t>challenge</w:t>
            </w:r>
            <w:proofErr w:type="gramEnd"/>
            <w:r w:rsidRPr="005C38FB">
              <w:rPr>
                <w:rFonts w:ascii="Arial" w:hAnsi="Arial" w:cs="Arial"/>
              </w:rPr>
              <w:t>, nous avons décidé de partir sur la problématique suivante : « Comment la démographie en France évolue-t-elle selon le degré de densité de 2016 à 2022 ? ». L’objectif de cette problématique était de pouvoir comparer la démographie entre les ruraux et les urbains de 2016 à 2022 pour faire ressortir de potentielles différences. Avec cette problématique, on cherchait à viser un public le plus large possible. La problématique est volontairement simple justement pour pouvoir atteindre ce public, ce qui nous semblait pertinent car le sujet de la démographie est un sujet qui touche tout le monde. Nous avons aussi adapté nos graphiques au public afin de les rendre les plus simples possibles et accessibles à tous</w:t>
            </w:r>
          </w:p>
        </w:tc>
      </w:tr>
      <w:tr w:rsidR="000E5357" w14:paraId="4545711D" w14:textId="77777777" w:rsidTr="000E5357">
        <w:tc>
          <w:tcPr>
            <w:cnfStyle w:val="001000000000" w:firstRow="0" w:lastRow="0" w:firstColumn="1" w:lastColumn="0" w:oddVBand="0" w:evenVBand="0" w:oddHBand="0" w:evenHBand="0" w:firstRowFirstColumn="0" w:firstRowLastColumn="0" w:lastRowFirstColumn="0" w:lastRowLastColumn="0"/>
            <w:tcW w:w="4531" w:type="dxa"/>
          </w:tcPr>
          <w:p w14:paraId="10A01A23" w14:textId="4F1EEE29" w:rsidR="000E5357" w:rsidRDefault="000E5357">
            <w:r>
              <w:t>Données et source</w:t>
            </w:r>
          </w:p>
        </w:tc>
        <w:tc>
          <w:tcPr>
            <w:tcW w:w="4531" w:type="dxa"/>
          </w:tcPr>
          <w:p w14:paraId="69177DE4" w14:textId="161419FF" w:rsidR="000E5357" w:rsidRPr="005C38FB" w:rsidRDefault="005C38F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C38FB">
              <w:rPr>
                <w:rFonts w:ascii="Arial" w:hAnsi="Arial" w:cs="Arial"/>
              </w:rPr>
              <w:t xml:space="preserve">Le </w:t>
            </w:r>
            <w:proofErr w:type="spellStart"/>
            <w:r w:rsidRPr="005C38FB">
              <w:rPr>
                <w:rFonts w:ascii="Arial" w:hAnsi="Arial" w:cs="Arial"/>
              </w:rPr>
              <w:t>dataset</w:t>
            </w:r>
            <w:proofErr w:type="spellEnd"/>
            <w:r w:rsidRPr="005C38FB">
              <w:rPr>
                <w:rFonts w:ascii="Arial" w:hAnsi="Arial" w:cs="Arial"/>
              </w:rPr>
              <w:t xml:space="preserve"> reçu au début du </w:t>
            </w:r>
            <w:proofErr w:type="gramStart"/>
            <w:r w:rsidRPr="005C38FB">
              <w:rPr>
                <w:rFonts w:ascii="Arial" w:hAnsi="Arial" w:cs="Arial"/>
              </w:rPr>
              <w:t>challenge</w:t>
            </w:r>
            <w:proofErr w:type="gramEnd"/>
            <w:r w:rsidRPr="005C38FB">
              <w:rPr>
                <w:rFonts w:ascii="Arial" w:hAnsi="Arial" w:cs="Arial"/>
              </w:rPr>
              <w:t xml:space="preserve"> était un </w:t>
            </w:r>
            <w:proofErr w:type="spellStart"/>
            <w:r w:rsidRPr="005C38FB">
              <w:rPr>
                <w:rFonts w:ascii="Arial" w:hAnsi="Arial" w:cs="Arial"/>
              </w:rPr>
              <w:t>dataset</w:t>
            </w:r>
            <w:proofErr w:type="spellEnd"/>
            <w:r w:rsidRPr="005C38FB">
              <w:rPr>
                <w:rFonts w:ascii="Arial" w:hAnsi="Arial" w:cs="Arial"/>
              </w:rPr>
              <w:t xml:space="preserve"> de l’Insee sur les données démographiques de la France. Dans ce </w:t>
            </w:r>
            <w:proofErr w:type="spellStart"/>
            <w:r w:rsidRPr="005C38FB">
              <w:rPr>
                <w:rFonts w:ascii="Arial" w:hAnsi="Arial" w:cs="Arial"/>
              </w:rPr>
              <w:t>dataset</w:t>
            </w:r>
            <w:proofErr w:type="spellEnd"/>
            <w:r w:rsidRPr="005C38FB">
              <w:rPr>
                <w:rFonts w:ascii="Arial" w:hAnsi="Arial" w:cs="Arial"/>
              </w:rPr>
              <w:t xml:space="preserve">, nous avons décidé de garder seulement les variables utiles à notre infographie pour éviter de nous perdre. Pour cela, nous avons gardé : les communes ; les libellés de densité ; la population totale par commune en 2016 et celle par tranche d'âge (de même pour 2022) ; l’évolution de la population entre 2016 and 2022 (en nombre) ; l’évolution de la population due au solde naturel entre 2016 et 2022 (en nombre) et enfin l’évolution de la population due au solde migratoire entre 2016 et 2022 (en nombre). Nous n’avons pas inclus de données extérieures, car les données utiles pour répondre à notre problématique étaient déjà toutes présentes dans le </w:t>
            </w:r>
            <w:proofErr w:type="spellStart"/>
            <w:r w:rsidRPr="005C38FB">
              <w:rPr>
                <w:rFonts w:ascii="Arial" w:hAnsi="Arial" w:cs="Arial"/>
              </w:rPr>
              <w:t>dataset</w:t>
            </w:r>
            <w:proofErr w:type="spellEnd"/>
          </w:p>
        </w:tc>
      </w:tr>
      <w:tr w:rsidR="000E5357" w14:paraId="6DDD6144" w14:textId="77777777" w:rsidTr="000E53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41144D9" w14:textId="330E85B1" w:rsidR="000E5357" w:rsidRDefault="000E5357">
            <w:r>
              <w:t>Traitement réalisés</w:t>
            </w:r>
          </w:p>
        </w:tc>
        <w:tc>
          <w:tcPr>
            <w:tcW w:w="4531" w:type="dxa"/>
          </w:tcPr>
          <w:p w14:paraId="21DC5635" w14:textId="32006231" w:rsidR="005C38FB" w:rsidRPr="005C38FB" w:rsidRDefault="005C38FB" w:rsidP="005C38F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C38FB">
              <w:rPr>
                <w:rFonts w:ascii="Arial" w:hAnsi="Arial" w:cs="Arial"/>
              </w:rPr>
              <w:t xml:space="preserve">Avant de réaliser les graphiques, nous avons modifié le </w:t>
            </w:r>
            <w:proofErr w:type="spellStart"/>
            <w:r w:rsidRPr="005C38FB">
              <w:rPr>
                <w:rFonts w:ascii="Arial" w:hAnsi="Arial" w:cs="Arial"/>
              </w:rPr>
              <w:t>dataset</w:t>
            </w:r>
            <w:proofErr w:type="spellEnd"/>
            <w:r w:rsidRPr="005C38FB">
              <w:rPr>
                <w:rFonts w:ascii="Arial" w:hAnsi="Arial" w:cs="Arial"/>
              </w:rPr>
              <w:t xml:space="preserve">. Nous avons fait comme choix de regrouper les libellés de densité « urbain intermédiaire » et « urbain dense » sous un seul libellé « urbain ». Ce choix a été pris car les populations de ces deux libellés étaient très inférieures à la population du milieu rural, et aussi car ces deux </w:t>
            </w:r>
            <w:r w:rsidRPr="005C38FB">
              <w:rPr>
                <w:rFonts w:ascii="Arial" w:hAnsi="Arial" w:cs="Arial"/>
              </w:rPr>
              <w:lastRenderedPageBreak/>
              <w:t xml:space="preserve">libellés se ressemblent. Pour rendre notre infographie facilement accessible à tous, regrouper ces deux libellés permettait de ne pas surcharger nos graphiques </w:t>
            </w:r>
          </w:p>
          <w:p w14:paraId="1CE3F204" w14:textId="1D633696" w:rsidR="005C38FB" w:rsidRPr="005C38FB" w:rsidRDefault="005C38FB" w:rsidP="005C38F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C38FB">
              <w:rPr>
                <w:rFonts w:ascii="Arial" w:hAnsi="Arial" w:cs="Arial"/>
              </w:rPr>
              <w:t xml:space="preserve">Pour réaliser nos graphiques, nous avons décidé d’utiliser Python et du HTML (inclus dans Python), notamment pour réaliser la carte grâce à la bibliothèque </w:t>
            </w:r>
            <w:proofErr w:type="spellStart"/>
            <w:r w:rsidRPr="005C38FB">
              <w:rPr>
                <w:rFonts w:ascii="Arial" w:hAnsi="Arial" w:cs="Arial"/>
              </w:rPr>
              <w:t>Folium</w:t>
            </w:r>
            <w:proofErr w:type="spellEnd"/>
            <w:r w:rsidRPr="005C38FB">
              <w:rPr>
                <w:rFonts w:ascii="Arial" w:hAnsi="Arial" w:cs="Arial"/>
              </w:rPr>
              <w:t xml:space="preserve"> qui représente le taux d’urbanisation par département en France métropolitaine </w:t>
            </w:r>
          </w:p>
          <w:p w14:paraId="6FC85738" w14:textId="1BCFCE09" w:rsidR="005C38FB" w:rsidRPr="005C38FB" w:rsidRDefault="005C38FB" w:rsidP="005C38F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C38FB">
              <w:rPr>
                <w:rFonts w:ascii="Arial" w:hAnsi="Arial" w:cs="Arial"/>
              </w:rPr>
              <w:t>Pour le graphique en barres empilées à 100 %, nous avons décidé de regrouper des classes d’âge pour n’en obtenir que 3 : les 30 ans et moins, les 30-59 ans et les 60 ans et plus. Nous avons pris cette décision toujours dans l’objectif de rendre le graphique plus simple à comprendre sans pour autant perdre des données et de la valeur</w:t>
            </w:r>
          </w:p>
          <w:p w14:paraId="758AEE1A" w14:textId="0B408287" w:rsidR="007C2896" w:rsidRDefault="007C2896">
            <w:pPr>
              <w:cnfStyle w:val="000000100000" w:firstRow="0" w:lastRow="0" w:firstColumn="0" w:lastColumn="0" w:oddVBand="0" w:evenVBand="0" w:oddHBand="1" w:evenHBand="0" w:firstRowFirstColumn="0" w:firstRowLastColumn="0" w:lastRowFirstColumn="0" w:lastRowLastColumn="0"/>
            </w:pPr>
          </w:p>
        </w:tc>
      </w:tr>
      <w:tr w:rsidR="000E5357" w14:paraId="10D6E8B4" w14:textId="77777777" w:rsidTr="000E5357">
        <w:tc>
          <w:tcPr>
            <w:cnfStyle w:val="001000000000" w:firstRow="0" w:lastRow="0" w:firstColumn="1" w:lastColumn="0" w:oddVBand="0" w:evenVBand="0" w:oddHBand="0" w:evenHBand="0" w:firstRowFirstColumn="0" w:firstRowLastColumn="0" w:lastRowFirstColumn="0" w:lastRowLastColumn="0"/>
            <w:tcW w:w="4531" w:type="dxa"/>
          </w:tcPr>
          <w:p w14:paraId="60E9576D" w14:textId="1937C0EC" w:rsidR="000E5357" w:rsidRDefault="000E5357">
            <w:r>
              <w:lastRenderedPageBreak/>
              <w:t>Fiabilité des résultats</w:t>
            </w:r>
          </w:p>
        </w:tc>
        <w:tc>
          <w:tcPr>
            <w:tcW w:w="4531" w:type="dxa"/>
          </w:tcPr>
          <w:p w14:paraId="72CBD5D3" w14:textId="1B8A4A8A" w:rsidR="000E5357" w:rsidRPr="005C38FB" w:rsidRDefault="005C38FB">
            <w:pPr>
              <w:cnfStyle w:val="000000000000" w:firstRow="0" w:lastRow="0" w:firstColumn="0" w:lastColumn="0" w:oddVBand="0" w:evenVBand="0" w:oddHBand="0" w:evenHBand="0" w:firstRowFirstColumn="0" w:firstRowLastColumn="0" w:lastRowFirstColumn="0" w:lastRowLastColumn="0"/>
              <w:rPr>
                <w:rFonts w:ascii="Arial" w:hAnsi="Arial" w:cs="Arial"/>
              </w:rPr>
            </w:pPr>
            <w:r w:rsidRPr="005C38FB">
              <w:rPr>
                <w:rFonts w:ascii="Arial" w:hAnsi="Arial" w:cs="Arial"/>
              </w:rPr>
              <w:t>Pour garantir nos résultats obtenus et nos traitements, nous avons opté pour une stratégie de double vérification. Pour chaque calcul effectué ou modification par quelqu’un du groupe, une autre personne devait elle aussi réaliser ce calcul pour garantir le résultat. Pour nous assurer d’avoir de bons résultats et traitements, nous avons aussi posé beaucoup de questions aux intervenants de l’Insee pour discuter avec eux et voir si nos idées et actions étaient logiques et bien réalisées</w:t>
            </w:r>
          </w:p>
        </w:tc>
      </w:tr>
      <w:tr w:rsidR="000E5357" w14:paraId="29345801" w14:textId="77777777" w:rsidTr="005C38FB">
        <w:trPr>
          <w:cnfStyle w:val="000000100000" w:firstRow="0" w:lastRow="0" w:firstColumn="0" w:lastColumn="0" w:oddVBand="0" w:evenVBand="0" w:oddHBand="1" w:evenHBand="0" w:firstRowFirstColumn="0" w:firstRowLastColumn="0" w:lastRowFirstColumn="0" w:lastRowLastColumn="0"/>
          <w:trHeight w:val="5402"/>
        </w:trPr>
        <w:tc>
          <w:tcPr>
            <w:cnfStyle w:val="001000000000" w:firstRow="0" w:lastRow="0" w:firstColumn="1" w:lastColumn="0" w:oddVBand="0" w:evenVBand="0" w:oddHBand="0" w:evenHBand="0" w:firstRowFirstColumn="0" w:firstRowLastColumn="0" w:lastRowFirstColumn="0" w:lastRowLastColumn="0"/>
            <w:tcW w:w="4531" w:type="dxa"/>
          </w:tcPr>
          <w:p w14:paraId="1FAA0E58" w14:textId="1F57712D" w:rsidR="000E5357" w:rsidRDefault="000E5357">
            <w:r>
              <w:lastRenderedPageBreak/>
              <w:t>Choix des visualisations</w:t>
            </w:r>
          </w:p>
        </w:tc>
        <w:tc>
          <w:tcPr>
            <w:tcW w:w="4531" w:type="dxa"/>
          </w:tcPr>
          <w:p w14:paraId="110AC175" w14:textId="1C3FB3FD" w:rsidR="005C38FB" w:rsidRPr="005C38FB" w:rsidRDefault="005C38FB" w:rsidP="005C38F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C38FB">
              <w:rPr>
                <w:rFonts w:ascii="Arial" w:hAnsi="Arial" w:cs="Arial"/>
              </w:rPr>
              <w:t xml:space="preserve">Pour le choix des graphiques, l’objectif était de ne pas surcharger l’infographie de graphiques pour convenir au public cible. C’est pour cela que nous sommes partis sur 3 graphiques et 3 KPI. Notre premier graphique est un graphique avec 4 barres empilées à 100 % pour pouvoir comparer l’évolution des parts de population en milieu urbain et rural en fonction des années (2016 et 2022). Ce type de graphique nous semblait pertinent car il permet de clairement visualiser l’évolution des différentes catégories d’âge dans les 2 milieux, ce qui répond clairement à notre problématique. Pour le deuxième graphique, nous avons décidé de modéliser la part de population vivant en milieu urbain et en milieu rural en 2016 puis en 2022. Cette modélisation a été faite avec Python avec une représentation de 50 personnes, les personnes coloriées en jaune représentant le milieu rural et en bleu le milieu urbain </w:t>
            </w:r>
          </w:p>
          <w:p w14:paraId="64AC5CE0" w14:textId="44797B64" w:rsidR="005C38FB" w:rsidRPr="005C38FB" w:rsidRDefault="005C38FB" w:rsidP="005C38FB">
            <w:pPr>
              <w:cnfStyle w:val="000000100000" w:firstRow="0" w:lastRow="0" w:firstColumn="0" w:lastColumn="0" w:oddVBand="0" w:evenVBand="0" w:oddHBand="1" w:evenHBand="0" w:firstRowFirstColumn="0" w:firstRowLastColumn="0" w:lastRowFirstColumn="0" w:lastRowLastColumn="0"/>
              <w:rPr>
                <w:rFonts w:ascii="Arial" w:hAnsi="Arial" w:cs="Arial"/>
              </w:rPr>
            </w:pPr>
            <w:r w:rsidRPr="005C38FB">
              <w:rPr>
                <w:rFonts w:ascii="Arial" w:hAnsi="Arial" w:cs="Arial"/>
              </w:rPr>
              <w:t>Cette modélisation permettait de clairement voir la différence avec le nombre de personnes, ce qui la rend ludique et intéressante</w:t>
            </w:r>
            <w:r>
              <w:rPr>
                <w:rFonts w:ascii="Arial" w:hAnsi="Arial" w:cs="Arial"/>
              </w:rPr>
              <w:t> </w:t>
            </w:r>
          </w:p>
          <w:p w14:paraId="59F50E59" w14:textId="324EB88D" w:rsidR="007C2896" w:rsidRDefault="007C2896">
            <w:pPr>
              <w:cnfStyle w:val="000000100000" w:firstRow="0" w:lastRow="0" w:firstColumn="0" w:lastColumn="0" w:oddVBand="0" w:evenVBand="0" w:oddHBand="1" w:evenHBand="0" w:firstRowFirstColumn="0" w:firstRowLastColumn="0" w:lastRowFirstColumn="0" w:lastRowLastColumn="0"/>
            </w:pPr>
          </w:p>
        </w:tc>
      </w:tr>
    </w:tbl>
    <w:p w14:paraId="1C75C44E" w14:textId="77777777" w:rsidR="00BD37E4" w:rsidRDefault="00BD37E4"/>
    <w:sectPr w:rsidR="00BD37E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821"/>
    <w:rsid w:val="000E5357"/>
    <w:rsid w:val="005C38FB"/>
    <w:rsid w:val="006C6859"/>
    <w:rsid w:val="007C2896"/>
    <w:rsid w:val="00883B7F"/>
    <w:rsid w:val="009E5302"/>
    <w:rsid w:val="00B82459"/>
    <w:rsid w:val="00BD37E4"/>
    <w:rsid w:val="00D15600"/>
    <w:rsid w:val="00F7182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D907A"/>
  <w15:chartTrackingRefBased/>
  <w15:docId w15:val="{17F2CE71-881E-47A1-9473-239278A4A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F718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F718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F7182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7182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7182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7182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7182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7182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7182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7182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F7182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F7182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7182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7182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7182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7182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7182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71821"/>
    <w:rPr>
      <w:rFonts w:eastAsiaTheme="majorEastAsia" w:cstheme="majorBidi"/>
      <w:color w:val="272727" w:themeColor="text1" w:themeTint="D8"/>
    </w:rPr>
  </w:style>
  <w:style w:type="paragraph" w:styleId="Titre">
    <w:name w:val="Title"/>
    <w:basedOn w:val="Normal"/>
    <w:next w:val="Normal"/>
    <w:link w:val="TitreCar"/>
    <w:uiPriority w:val="10"/>
    <w:qFormat/>
    <w:rsid w:val="00F71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7182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7182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7182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71821"/>
    <w:pPr>
      <w:spacing w:before="160"/>
      <w:jc w:val="center"/>
    </w:pPr>
    <w:rPr>
      <w:i/>
      <w:iCs/>
      <w:color w:val="404040" w:themeColor="text1" w:themeTint="BF"/>
    </w:rPr>
  </w:style>
  <w:style w:type="character" w:customStyle="1" w:styleId="CitationCar">
    <w:name w:val="Citation Car"/>
    <w:basedOn w:val="Policepardfaut"/>
    <w:link w:val="Citation"/>
    <w:uiPriority w:val="29"/>
    <w:rsid w:val="00F71821"/>
    <w:rPr>
      <w:i/>
      <w:iCs/>
      <w:color w:val="404040" w:themeColor="text1" w:themeTint="BF"/>
    </w:rPr>
  </w:style>
  <w:style w:type="paragraph" w:styleId="Paragraphedeliste">
    <w:name w:val="List Paragraph"/>
    <w:basedOn w:val="Normal"/>
    <w:uiPriority w:val="34"/>
    <w:qFormat/>
    <w:rsid w:val="00F71821"/>
    <w:pPr>
      <w:ind w:left="720"/>
      <w:contextualSpacing/>
    </w:pPr>
  </w:style>
  <w:style w:type="character" w:styleId="Accentuationintense">
    <w:name w:val="Intense Emphasis"/>
    <w:basedOn w:val="Policepardfaut"/>
    <w:uiPriority w:val="21"/>
    <w:qFormat/>
    <w:rsid w:val="00F71821"/>
    <w:rPr>
      <w:i/>
      <w:iCs/>
      <w:color w:val="0F4761" w:themeColor="accent1" w:themeShade="BF"/>
    </w:rPr>
  </w:style>
  <w:style w:type="paragraph" w:styleId="Citationintense">
    <w:name w:val="Intense Quote"/>
    <w:basedOn w:val="Normal"/>
    <w:next w:val="Normal"/>
    <w:link w:val="CitationintenseCar"/>
    <w:uiPriority w:val="30"/>
    <w:qFormat/>
    <w:rsid w:val="00F718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71821"/>
    <w:rPr>
      <w:i/>
      <w:iCs/>
      <w:color w:val="0F4761" w:themeColor="accent1" w:themeShade="BF"/>
    </w:rPr>
  </w:style>
  <w:style w:type="character" w:styleId="Rfrenceintense">
    <w:name w:val="Intense Reference"/>
    <w:basedOn w:val="Policepardfaut"/>
    <w:uiPriority w:val="32"/>
    <w:qFormat/>
    <w:rsid w:val="00F71821"/>
    <w:rPr>
      <w:b/>
      <w:bCs/>
      <w:smallCaps/>
      <w:color w:val="0F4761" w:themeColor="accent1" w:themeShade="BF"/>
      <w:spacing w:val="5"/>
    </w:rPr>
  </w:style>
  <w:style w:type="table" w:styleId="Grilledutableau">
    <w:name w:val="Table Grid"/>
    <w:basedOn w:val="TableauNormal"/>
    <w:uiPriority w:val="39"/>
    <w:rsid w:val="000E53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Accentuation4">
    <w:name w:val="Grid Table 1 Light Accent 4"/>
    <w:basedOn w:val="TableauNormal"/>
    <w:uiPriority w:val="46"/>
    <w:rsid w:val="000E535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eauGrille1Clair-Accentuation1">
    <w:name w:val="Grid Table 1 Light Accent 1"/>
    <w:basedOn w:val="TableauNormal"/>
    <w:uiPriority w:val="46"/>
    <w:rsid w:val="000E535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eauGrille4-Accentuation4">
    <w:name w:val="Grid Table 4 Accent 4"/>
    <w:basedOn w:val="TableauNormal"/>
    <w:uiPriority w:val="49"/>
    <w:rsid w:val="000E535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655</Words>
  <Characters>3608</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Milan Marchand--Valat</dc:creator>
  <cp:keywords/>
  <dc:description/>
  <cp:lastModifiedBy>Milan Marchand--Valat</cp:lastModifiedBy>
  <cp:revision>5</cp:revision>
  <dcterms:created xsi:type="dcterms:W3CDTF">2026-05-27T15:09:00Z</dcterms:created>
  <dcterms:modified xsi:type="dcterms:W3CDTF">2026-05-27T15:46:00Z</dcterms:modified>
</cp:coreProperties>
</file>