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5D2" w:rsidRDefault="00E535D2" w:rsidP="002D49C1">
      <w:pPr>
        <w:jc w:val="center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2B55F9" w:rsidRDefault="0004058B" w:rsidP="002D49C1">
      <w:pPr>
        <w:jc w:val="center"/>
        <w:rPr>
          <w:b/>
          <w:u w:val="single"/>
        </w:rPr>
      </w:pPr>
      <w:r w:rsidRPr="00E17628">
        <w:rPr>
          <w:rFonts w:ascii="Times New Roman" w:hAnsi="Times New Roman" w:cs="Times New Roman"/>
          <w:b/>
          <w:bCs/>
          <w:sz w:val="24"/>
        </w:rPr>
        <w:t>Arogya Sanjeevani Policy, IFFCO-Tokio General Insurance Company Limited</w:t>
      </w:r>
    </w:p>
    <w:p w:rsidR="0004058B" w:rsidRPr="00E535D2" w:rsidRDefault="00E535D2" w:rsidP="002D49C1">
      <w:pPr>
        <w:jc w:val="center"/>
      </w:pPr>
      <w:r w:rsidRPr="00E535D2">
        <w:t xml:space="preserve">UIN: </w:t>
      </w:r>
      <w:r w:rsidRPr="00E535D2">
        <w:rPr>
          <w:bCs/>
        </w:rPr>
        <w:t>IFFHLIP20161V011920</w:t>
      </w:r>
    </w:p>
    <w:p w:rsidR="002D49C1" w:rsidRPr="002D49C1" w:rsidRDefault="002D49C1" w:rsidP="002D49C1">
      <w:pPr>
        <w:jc w:val="center"/>
        <w:rPr>
          <w:b/>
        </w:rPr>
      </w:pPr>
      <w:r w:rsidRPr="002D49C1">
        <w:rPr>
          <w:b/>
        </w:rPr>
        <w:t>PREMIUM TABLE</w:t>
      </w:r>
    </w:p>
    <w:p w:rsidR="00676113" w:rsidRPr="00CB7E5D" w:rsidRDefault="00676113" w:rsidP="00676113">
      <w:pPr>
        <w:rPr>
          <w:rFonts w:ascii="Arial Narrow" w:hAnsi="Arial Narrow"/>
          <w:b/>
        </w:rPr>
      </w:pPr>
      <w:r w:rsidRPr="00CB7E5D">
        <w:rPr>
          <w:rFonts w:ascii="Arial Narrow" w:hAnsi="Arial Narrow"/>
          <w:b/>
        </w:rPr>
        <w:t>Please note:</w:t>
      </w:r>
    </w:p>
    <w:p w:rsidR="00676113" w:rsidRPr="00CB7E5D" w:rsidRDefault="00676113" w:rsidP="00676113">
      <w:pPr>
        <w:pStyle w:val="ListParagraph"/>
        <w:numPr>
          <w:ilvl w:val="0"/>
          <w:numId w:val="7"/>
        </w:numPr>
        <w:ind w:left="284" w:hanging="284"/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 xml:space="preserve">The premium for the policy based on </w:t>
      </w:r>
      <w:r w:rsidRPr="00CB7E5D">
        <w:rPr>
          <w:rFonts w:ascii="Arial Narrow" w:hAnsi="Arial Narrow" w:cstheme="minorHAnsi"/>
          <w:b/>
          <w:sz w:val="22"/>
          <w:szCs w:val="22"/>
        </w:rPr>
        <w:t>‘Individual Sum Insured’</w:t>
      </w:r>
      <w:r w:rsidRPr="00CB7E5D">
        <w:rPr>
          <w:rFonts w:ascii="Arial Narrow" w:hAnsi="Arial Narrow" w:cstheme="minorHAnsi"/>
          <w:sz w:val="22"/>
          <w:szCs w:val="22"/>
        </w:rPr>
        <w:t xml:space="preserve"> adhere to premiums given in </w:t>
      </w:r>
      <w:r w:rsidRPr="00CB7E5D">
        <w:rPr>
          <w:rFonts w:ascii="Arial Narrow" w:hAnsi="Arial Narrow" w:cstheme="minorHAnsi"/>
          <w:b/>
          <w:sz w:val="22"/>
          <w:szCs w:val="22"/>
        </w:rPr>
        <w:t>Table A (below)</w:t>
      </w:r>
      <w:r w:rsidRPr="00CB7E5D">
        <w:rPr>
          <w:rFonts w:ascii="Arial Narrow" w:hAnsi="Arial Narrow" w:cstheme="minorHAnsi"/>
          <w:sz w:val="22"/>
          <w:szCs w:val="22"/>
        </w:rPr>
        <w:t xml:space="preserve"> for each member.</w:t>
      </w:r>
    </w:p>
    <w:p w:rsidR="00676113" w:rsidRPr="00CB7E5D" w:rsidRDefault="00676113" w:rsidP="00676113">
      <w:pPr>
        <w:pStyle w:val="ListParagraph"/>
        <w:numPr>
          <w:ilvl w:val="0"/>
          <w:numId w:val="7"/>
        </w:numPr>
        <w:ind w:left="284" w:hanging="284"/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 xml:space="preserve">The premium for the policy based on </w:t>
      </w:r>
      <w:r w:rsidRPr="00CB7E5D">
        <w:rPr>
          <w:rFonts w:ascii="Arial Narrow" w:hAnsi="Arial Narrow" w:cstheme="minorHAnsi"/>
          <w:b/>
          <w:sz w:val="22"/>
          <w:szCs w:val="22"/>
        </w:rPr>
        <w:t xml:space="preserve">‘Floater Sum Insured’ </w:t>
      </w:r>
      <w:r w:rsidRPr="00CB7E5D">
        <w:rPr>
          <w:rFonts w:ascii="Arial Narrow" w:hAnsi="Arial Narrow" w:cstheme="minorHAnsi"/>
          <w:sz w:val="22"/>
          <w:szCs w:val="22"/>
        </w:rPr>
        <w:t xml:space="preserve">adhere to premium given in </w:t>
      </w:r>
      <w:r w:rsidRPr="00CB7E5D">
        <w:rPr>
          <w:rFonts w:ascii="Arial Narrow" w:hAnsi="Arial Narrow" w:cstheme="minorHAnsi"/>
          <w:b/>
          <w:sz w:val="22"/>
          <w:szCs w:val="22"/>
        </w:rPr>
        <w:t>Table A (below)</w:t>
      </w:r>
      <w:r w:rsidRPr="00CB7E5D">
        <w:rPr>
          <w:rFonts w:ascii="Arial Narrow" w:hAnsi="Arial Narrow" w:cstheme="minorHAnsi"/>
          <w:sz w:val="22"/>
          <w:szCs w:val="22"/>
        </w:rPr>
        <w:t xml:space="preserve"> for Highest aged member and </w:t>
      </w:r>
      <w:r w:rsidRPr="00CB7E5D">
        <w:rPr>
          <w:rFonts w:ascii="Arial Narrow" w:hAnsi="Arial Narrow" w:cstheme="minorHAnsi"/>
          <w:b/>
          <w:sz w:val="22"/>
          <w:szCs w:val="22"/>
        </w:rPr>
        <w:t>Table B(below)</w:t>
      </w:r>
      <w:r w:rsidRPr="00CB7E5D">
        <w:rPr>
          <w:rFonts w:ascii="Arial Narrow" w:hAnsi="Arial Narrow" w:cstheme="minorHAnsi"/>
          <w:sz w:val="22"/>
          <w:szCs w:val="22"/>
        </w:rPr>
        <w:t xml:space="preserve"> for other than highest aged members in the family.</w:t>
      </w:r>
    </w:p>
    <w:p w:rsidR="00676113" w:rsidRPr="00CB7E5D" w:rsidRDefault="00676113" w:rsidP="00676113">
      <w:pPr>
        <w:pStyle w:val="ListParagraph"/>
        <w:ind w:left="284"/>
        <w:contextualSpacing/>
        <w:jc w:val="both"/>
        <w:rPr>
          <w:rFonts w:ascii="Arial Narrow" w:hAnsi="Arial Narrow" w:cstheme="minorHAnsi"/>
          <w:sz w:val="22"/>
          <w:szCs w:val="22"/>
        </w:rPr>
      </w:pPr>
    </w:p>
    <w:p w:rsidR="00676113" w:rsidRPr="00CB7E5D" w:rsidRDefault="00676113" w:rsidP="00676113">
      <w:pPr>
        <w:pStyle w:val="ListParagraph"/>
        <w:ind w:left="284"/>
        <w:rPr>
          <w:rFonts w:ascii="Arial Narrow" w:hAnsi="Arial Narrow" w:cstheme="minorHAnsi"/>
          <w:i/>
          <w:color w:val="0070C0"/>
          <w:sz w:val="22"/>
          <w:szCs w:val="22"/>
        </w:rPr>
      </w:pPr>
      <w:r w:rsidRPr="00CB7E5D">
        <w:rPr>
          <w:rFonts w:ascii="Arial Narrow" w:hAnsi="Arial Narrow" w:cstheme="minorHAnsi"/>
          <w:i/>
          <w:color w:val="0070C0"/>
          <w:sz w:val="22"/>
          <w:szCs w:val="22"/>
        </w:rPr>
        <w:t>Premium rates given below are in INR and are exclusive of GST.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959"/>
        <w:gridCol w:w="994"/>
        <w:gridCol w:w="784"/>
        <w:gridCol w:w="936"/>
        <w:gridCol w:w="784"/>
        <w:gridCol w:w="854"/>
        <w:gridCol w:w="867"/>
        <w:gridCol w:w="854"/>
        <w:gridCol w:w="854"/>
        <w:gridCol w:w="987"/>
        <w:gridCol w:w="987"/>
      </w:tblGrid>
      <w:tr w:rsidR="00676113" w:rsidRPr="00CB7E5D" w:rsidTr="00C76454">
        <w:trPr>
          <w:trHeight w:val="131"/>
        </w:trPr>
        <w:tc>
          <w:tcPr>
            <w:tcW w:w="98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FFFFFF" w:themeColor="background1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</w:rPr>
              <w:t>Arogya Sanjeevani Yearly Premium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131"/>
        </w:trPr>
        <w:tc>
          <w:tcPr>
            <w:tcW w:w="98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A: Premium Table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1,848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2,916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3,788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5,953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9,565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13,534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17,139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21,033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26,874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2,525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4,001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5,205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8,194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13,182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18,662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23,641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29,017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37,084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3,285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4,273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5,221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6,802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10,725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17,272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24,463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30,998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38,054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48,640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3,656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5,844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7,630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12,063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19,462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27,589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34,974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42,948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54,912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4,210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5,515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6,769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8,857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14,041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22,693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32,197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40,833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50,157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64,147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4,551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5,977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7,346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9,627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15,290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24,740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35,121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44,554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54,739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70,020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4,750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6,245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7,680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10,071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16,007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25,913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36,795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46,683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57,359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73,377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4,846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6,377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7,847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10,297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16,378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26,527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37,675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47,806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58,743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75,154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5,088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6,692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8,234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10,801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17,175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27,813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39,499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50,117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61,581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78,782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131"/>
        </w:trPr>
        <w:tc>
          <w:tcPr>
            <w:tcW w:w="98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FFFFFF" w:themeColor="background1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</w:rPr>
              <w:t>Table B : Premium Table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1,201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1,555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1,895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3,869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6,217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8,797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11,141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13,671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17,468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1,641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3,383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5,326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8,569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12,130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15,367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18,861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24,104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3,394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6,971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11,227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15,901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20,149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24,735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31,616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2,376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3,798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4,959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7,841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12,650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17,933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22,733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27,916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35,693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2,737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5,757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9,127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14,751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20,928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26,541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32,602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41,695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350000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2,958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3,885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4,775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6,258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9,938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16,081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22,829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28,960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35,580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45,513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3,088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4,059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4,992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6,546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10,404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16,844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23,917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30,344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37,283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47,695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3,150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5,101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6,693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10,646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17,243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24,489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31,074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38,183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48,850</w:t>
            </w:r>
          </w:p>
        </w:tc>
      </w:tr>
      <w:tr w:rsidR="00676113" w:rsidRPr="00CB7E5D" w:rsidTr="00C76454">
        <w:trPr>
          <w:trHeight w:val="1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  <w:r w:rsidRPr="00CB7E5D">
              <w:rPr>
                <w:rFonts w:ascii="Arial Narrow" w:hAnsi="Arial Narrow"/>
                <w:color w:val="000000"/>
                <w:sz w:val="20"/>
                <w:szCs w:val="20"/>
                <w:shd w:val="clear" w:color="auto" w:fill="D9D9D9" w:themeFill="background1" w:themeFillShade="D9"/>
              </w:rPr>
              <w:t>00000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3,307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4,350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5,352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7,021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11,164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18,079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25,674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32,576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40,028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51,209</w:t>
            </w:r>
          </w:p>
        </w:tc>
      </w:tr>
    </w:tbl>
    <w:p w:rsidR="00676113" w:rsidRDefault="00676113" w:rsidP="00676113">
      <w:pPr>
        <w:rPr>
          <w:rFonts w:ascii="Arial Narrow" w:hAnsi="Arial Narrow"/>
          <w:sz w:val="20"/>
          <w:szCs w:val="20"/>
        </w:rPr>
      </w:pPr>
    </w:p>
    <w:p w:rsidR="00E535D2" w:rsidRPr="00CB7E5D" w:rsidRDefault="00E535D2" w:rsidP="00676113">
      <w:pPr>
        <w:rPr>
          <w:rFonts w:ascii="Arial Narrow" w:hAnsi="Arial Narrow"/>
          <w:sz w:val="20"/>
          <w:szCs w:val="20"/>
        </w:rPr>
      </w:pPr>
    </w:p>
    <w:tbl>
      <w:tblPr>
        <w:tblW w:w="9812" w:type="dxa"/>
        <w:tblLook w:val="04A0" w:firstRow="1" w:lastRow="0" w:firstColumn="1" w:lastColumn="0" w:noHBand="0" w:noVBand="1"/>
      </w:tblPr>
      <w:tblGrid>
        <w:gridCol w:w="959"/>
        <w:gridCol w:w="877"/>
        <w:gridCol w:w="886"/>
        <w:gridCol w:w="886"/>
        <w:gridCol w:w="886"/>
        <w:gridCol w:w="886"/>
        <w:gridCol w:w="888"/>
        <w:gridCol w:w="886"/>
        <w:gridCol w:w="886"/>
        <w:gridCol w:w="886"/>
        <w:gridCol w:w="886"/>
      </w:tblGrid>
      <w:tr w:rsidR="00676113" w:rsidRPr="00CB7E5D" w:rsidTr="00C76454">
        <w:trPr>
          <w:trHeight w:val="261"/>
        </w:trPr>
        <w:tc>
          <w:tcPr>
            <w:tcW w:w="98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</w:rPr>
              <w:t>Arogya Sanjeevani Half Yearly Premium Instalments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61"/>
        </w:trPr>
        <w:tc>
          <w:tcPr>
            <w:tcW w:w="98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A: Premium Table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1,484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1,928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3,030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4,869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6,889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8,725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10,706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13,680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1,286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1,669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2,036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2,649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4,171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6,710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9,500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12,034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14,771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18,877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2,658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3,462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5,459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8,792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12,453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15,779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19,371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24,760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1,861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2,429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2,975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3,884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9,907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14,044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17,803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21,862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27,952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2,143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2,808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4,509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7,148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11,552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16,390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20,786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25,532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32,653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3,042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3,739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4,901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7,783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12,594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17,878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22,680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27,864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35,643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5,127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8,148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13,191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18,730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23,763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29,198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37,352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3,994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5,242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8,337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13,503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19,178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24,335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29,903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38,256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3,407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4,191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5,498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8,743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14,158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20,106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25,511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31,347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40,103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61"/>
        </w:trPr>
        <w:tc>
          <w:tcPr>
            <w:tcW w:w="98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B: Premium Table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1,253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1,970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5,671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6,959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8,892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836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1,722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2,711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4,362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6,175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7,822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9,601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12,270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1,087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1,728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2,251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3,548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5,715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8,094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10,256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12,591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16,094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1,934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3,991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6,439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9,129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11,572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14,210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18,169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2,240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2,931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4,646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7,509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10,653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13,511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16,596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21,225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1,506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1,978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5,059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8,186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11,621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14,742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18,112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23,168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1,572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2,066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2,541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3,332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5,296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8,574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12,175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15,446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18,979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24,279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2,596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3,407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5,419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8,777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12,466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15,818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19,437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24,866</w:t>
            </w:r>
          </w:p>
        </w:tc>
      </w:tr>
      <w:tr w:rsidR="00676113" w:rsidRPr="00CB7E5D" w:rsidTr="00C76454">
        <w:trPr>
          <w:trHeight w:val="26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500000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1,683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3,574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5,683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9,203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13,069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16,582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20,376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26,067</w:t>
            </w:r>
          </w:p>
        </w:tc>
      </w:tr>
    </w:tbl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tbl>
      <w:tblPr>
        <w:tblW w:w="9811" w:type="dxa"/>
        <w:tblLook w:val="04A0" w:firstRow="1" w:lastRow="0" w:firstColumn="1" w:lastColumn="0" w:noHBand="0" w:noVBand="1"/>
      </w:tblPr>
      <w:tblGrid>
        <w:gridCol w:w="809"/>
        <w:gridCol w:w="899"/>
        <w:gridCol w:w="899"/>
        <w:gridCol w:w="899"/>
        <w:gridCol w:w="899"/>
        <w:gridCol w:w="899"/>
        <w:gridCol w:w="901"/>
        <w:gridCol w:w="899"/>
        <w:gridCol w:w="899"/>
        <w:gridCol w:w="899"/>
        <w:gridCol w:w="909"/>
      </w:tblGrid>
      <w:tr w:rsidR="00676113" w:rsidRPr="00CB7E5D" w:rsidTr="00C76454">
        <w:trPr>
          <w:trHeight w:val="259"/>
        </w:trPr>
        <w:tc>
          <w:tcPr>
            <w:tcW w:w="98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FFFFFF" w:themeColor="background1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</w:rPr>
              <w:t>Arogya Sanjeevani Quarterly Premium Instalments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59"/>
        </w:trPr>
        <w:tc>
          <w:tcPr>
            <w:tcW w:w="98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A: Premium Table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2,457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3,476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4,402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5,402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6,902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1,027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1,337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3,386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4,793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6,072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7,452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9,524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1,097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1,747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2,754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4,436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6,283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7,961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9,773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12,492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939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1,225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1,501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1,959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3,098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4,998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7,085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8,982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11,030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14,102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1,081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1,416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1,738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3,606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5,828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8,269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10,487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12,881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16,474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1,169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1,535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1,887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2,472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6,354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9,020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11,442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14,058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17,983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1,220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1,604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1,972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2,586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6,655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9,450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14,731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18,845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1,244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1,638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2,015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2,644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4,206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6,813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9,676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12,277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15,086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19,301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1,719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2,115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2,774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7,143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10,144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12,871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15,815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20,233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59"/>
        </w:trPr>
        <w:tc>
          <w:tcPr>
            <w:tcW w:w="98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B: Premium Table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1,597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2,259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2,861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4,486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869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1,368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2,201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3,115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3,947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4,844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6,190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872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1,135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2,883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4,084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5,175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6,352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8,120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1,274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2,014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3,249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4,606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5,838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9,167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1,130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1,479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3,788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5,375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6,816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8,373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10,708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1,226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2,552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4,130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5,863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7,438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11,689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1,042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1,282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1,681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4,326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6,142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7,793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9,575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12,249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1,065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1,310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1,719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2,734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4,428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6,289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7,980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9,806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12,546</w:t>
            </w:r>
          </w:p>
        </w:tc>
      </w:tr>
      <w:tr w:rsidR="00676113" w:rsidRPr="00CB7E5D" w:rsidTr="00C76454">
        <w:trPr>
          <w:trHeight w:val="259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1,117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1,374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1,803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4,643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6,594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8,366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10,280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13,151</w:t>
            </w:r>
          </w:p>
        </w:tc>
      </w:tr>
    </w:tbl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tbl>
      <w:tblPr>
        <w:tblW w:w="9797" w:type="dxa"/>
        <w:tblLook w:val="04A0" w:firstRow="1" w:lastRow="0" w:firstColumn="1" w:lastColumn="0" w:noHBand="0" w:noVBand="1"/>
      </w:tblPr>
      <w:tblGrid>
        <w:gridCol w:w="809"/>
        <w:gridCol w:w="898"/>
        <w:gridCol w:w="898"/>
        <w:gridCol w:w="898"/>
        <w:gridCol w:w="898"/>
        <w:gridCol w:w="898"/>
        <w:gridCol w:w="899"/>
        <w:gridCol w:w="898"/>
        <w:gridCol w:w="898"/>
        <w:gridCol w:w="898"/>
        <w:gridCol w:w="905"/>
      </w:tblGrid>
      <w:tr w:rsidR="00676113" w:rsidRPr="00CB7E5D" w:rsidTr="00C76454">
        <w:trPr>
          <w:trHeight w:val="250"/>
        </w:trPr>
        <w:tc>
          <w:tcPr>
            <w:tcW w:w="9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</w:rPr>
              <w:t>Arogya Sanjeevani Monthly Pr</w:t>
            </w:r>
            <w:r w:rsidRPr="00CB7E5D">
              <w:rPr>
                <w:rFonts w:ascii="Arial Narrow" w:hAnsi="Arial Narrow"/>
                <w:color w:val="FFFFFF" w:themeColor="background1"/>
                <w:sz w:val="20"/>
                <w:szCs w:val="20"/>
                <w:shd w:val="clear" w:color="auto" w:fill="002060"/>
              </w:rPr>
              <w:t>emium Instalments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50"/>
        </w:trPr>
        <w:tc>
          <w:tcPr>
            <w:tcW w:w="9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A: Premium Table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1,166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1,811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2,314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1,607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2,036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2,499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3,194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924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1,487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2,107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2,670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3,277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4,189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1,039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3,012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3,699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4,729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1,209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1,954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2,773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3,517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4,320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5,525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1,317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2,131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3,837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4,714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6,030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1,379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2,232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3,169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4,020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4,940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6,319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1,411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2,285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4,117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5,059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6,472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1,479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2,395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3,402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4,316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5,304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6,785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113" w:rsidRPr="00CB7E5D" w:rsidTr="00C76454">
        <w:trPr>
          <w:trHeight w:val="250"/>
        </w:trPr>
        <w:tc>
          <w:tcPr>
            <w:tcW w:w="97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Table B: Premium Table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bidi="hi-IN"/>
              </w:rPr>
              <w:t>SI/ Age (yrs.)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0-25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26-35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46-55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56-65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81-85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&gt;85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1,177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1,504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1,045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1,323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1,624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2,076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1,369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1,735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2,130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2,723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1,089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1,544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1,958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2,404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3,074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1,270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1,802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2,286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2,808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3,591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1,385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1,966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2,494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3,064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3,920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896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1,451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2,060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2,613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3,211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4,108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450000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917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1,485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2,109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2,676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3,288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4,207</w:t>
            </w:r>
          </w:p>
        </w:tc>
      </w:tr>
      <w:tr w:rsidR="00676113" w:rsidRPr="00CB7E5D" w:rsidTr="00C76454">
        <w:trPr>
          <w:trHeight w:val="25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76113" w:rsidRPr="00CB7E5D" w:rsidRDefault="00676113" w:rsidP="00C76454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500000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1,557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2,211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2,806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3,447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113" w:rsidRPr="00CB7E5D" w:rsidRDefault="00676113" w:rsidP="00C76454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CB7E5D">
              <w:rPr>
                <w:rFonts w:ascii="Arial Narrow" w:hAnsi="Arial Narrow"/>
                <w:color w:val="000000"/>
                <w:sz w:val="20"/>
                <w:szCs w:val="20"/>
              </w:rPr>
              <w:t>4,410</w:t>
            </w:r>
          </w:p>
        </w:tc>
      </w:tr>
    </w:tbl>
    <w:p w:rsidR="00676113" w:rsidRPr="00CB7E5D" w:rsidRDefault="00676113" w:rsidP="00676113">
      <w:pPr>
        <w:rPr>
          <w:rFonts w:ascii="Arial Narrow" w:hAnsi="Arial Narrow"/>
          <w:sz w:val="20"/>
          <w:szCs w:val="20"/>
        </w:rPr>
      </w:pPr>
    </w:p>
    <w:p w:rsidR="00676113" w:rsidRDefault="00676113" w:rsidP="00676113">
      <w:pPr>
        <w:spacing w:after="0"/>
        <w:rPr>
          <w:rFonts w:ascii="Arial Narrow" w:hAnsi="Arial Narrow"/>
        </w:rPr>
      </w:pPr>
    </w:p>
    <w:p w:rsidR="00E535D2" w:rsidRDefault="00E535D2" w:rsidP="00676113">
      <w:pPr>
        <w:spacing w:after="0"/>
        <w:rPr>
          <w:rFonts w:ascii="Arial Narrow" w:hAnsi="Arial Narrow"/>
        </w:rPr>
      </w:pPr>
    </w:p>
    <w:p w:rsidR="00E535D2" w:rsidRDefault="00E535D2" w:rsidP="00676113">
      <w:pPr>
        <w:spacing w:after="0"/>
        <w:rPr>
          <w:rFonts w:ascii="Arial Narrow" w:hAnsi="Arial Narrow"/>
        </w:rPr>
      </w:pPr>
    </w:p>
    <w:p w:rsidR="00E535D2" w:rsidRDefault="00E535D2" w:rsidP="00676113">
      <w:pPr>
        <w:spacing w:after="0"/>
        <w:rPr>
          <w:rFonts w:ascii="Arial Narrow" w:hAnsi="Arial Narrow"/>
        </w:rPr>
      </w:pPr>
    </w:p>
    <w:p w:rsidR="00E535D2" w:rsidRPr="00CB7E5D" w:rsidRDefault="00E535D2" w:rsidP="00676113">
      <w:pPr>
        <w:spacing w:after="0"/>
        <w:rPr>
          <w:rFonts w:ascii="Arial Narrow" w:hAnsi="Arial Narrow"/>
        </w:rPr>
      </w:pPr>
    </w:p>
    <w:p w:rsidR="00676113" w:rsidRPr="00CB7E5D" w:rsidRDefault="00676113" w:rsidP="00676113">
      <w:pPr>
        <w:spacing w:after="0"/>
        <w:rPr>
          <w:rFonts w:ascii="Arial Narrow" w:hAnsi="Arial Narrow"/>
          <w:b/>
          <w:u w:val="single"/>
        </w:rPr>
      </w:pPr>
      <w:r w:rsidRPr="00CB7E5D">
        <w:rPr>
          <w:rFonts w:ascii="Arial Narrow" w:hAnsi="Arial Narrow"/>
          <w:b/>
          <w:u w:val="single"/>
        </w:rPr>
        <w:lastRenderedPageBreak/>
        <w:t>Discounts:</w:t>
      </w:r>
    </w:p>
    <w:p w:rsidR="00676113" w:rsidRPr="00CB7E5D" w:rsidRDefault="00676113" w:rsidP="00676113">
      <w:pPr>
        <w:spacing w:after="0"/>
        <w:rPr>
          <w:rFonts w:ascii="Arial Narrow" w:hAnsi="Arial Narrow"/>
          <w:b/>
          <w:u w:val="single"/>
        </w:rPr>
      </w:pPr>
    </w:p>
    <w:p w:rsidR="00676113" w:rsidRPr="00CB7E5D" w:rsidRDefault="00676113" w:rsidP="00676113">
      <w:pPr>
        <w:pStyle w:val="ListParagraph"/>
        <w:numPr>
          <w:ilvl w:val="0"/>
          <w:numId w:val="5"/>
        </w:numPr>
        <w:ind w:left="284" w:hanging="284"/>
        <w:contextualSpacing/>
        <w:jc w:val="both"/>
        <w:rPr>
          <w:rFonts w:ascii="Arial Narrow" w:hAnsi="Arial Narrow" w:cstheme="minorHAnsi"/>
          <w:bCs/>
          <w:color w:val="002060"/>
          <w:sz w:val="22"/>
          <w:szCs w:val="22"/>
        </w:rPr>
      </w:pPr>
      <w:r w:rsidRPr="00CB7E5D">
        <w:rPr>
          <w:rFonts w:ascii="Arial Narrow" w:hAnsi="Arial Narrow" w:cstheme="minorHAnsi"/>
          <w:color w:val="002060"/>
          <w:sz w:val="22"/>
          <w:szCs w:val="22"/>
        </w:rPr>
        <w:t>Discounts for</w:t>
      </w:r>
      <w:r w:rsidRPr="00CB7E5D">
        <w:rPr>
          <w:rFonts w:ascii="Arial Narrow" w:hAnsi="Arial Narrow" w:cstheme="minorHAnsi"/>
          <w:b/>
          <w:color w:val="002060"/>
          <w:sz w:val="22"/>
          <w:szCs w:val="22"/>
        </w:rPr>
        <w:t xml:space="preserve"> ‘Individual Sum Insured’ </w:t>
      </w:r>
      <w:r w:rsidRPr="00CB7E5D">
        <w:rPr>
          <w:rFonts w:ascii="Arial Narrow" w:hAnsi="Arial Narrow" w:cstheme="minorHAnsi"/>
          <w:color w:val="002060"/>
          <w:sz w:val="22"/>
          <w:szCs w:val="22"/>
        </w:rPr>
        <w:t>variant are:</w:t>
      </w: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  <w:bCs/>
          <w:iCs/>
        </w:rPr>
      </w:pPr>
    </w:p>
    <w:p w:rsidR="00676113" w:rsidRPr="00CB7E5D" w:rsidRDefault="00676113" w:rsidP="00676113">
      <w:pPr>
        <w:pStyle w:val="ListParagraph"/>
        <w:numPr>
          <w:ilvl w:val="0"/>
          <w:numId w:val="4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b/>
          <w:sz w:val="22"/>
          <w:szCs w:val="22"/>
        </w:rPr>
        <w:t>Family Discount</w:t>
      </w:r>
      <w:r w:rsidRPr="00CB7E5D">
        <w:rPr>
          <w:rFonts w:ascii="Arial Narrow" w:hAnsi="Arial Narrow" w:cstheme="minorHAnsi"/>
          <w:sz w:val="22"/>
          <w:szCs w:val="22"/>
        </w:rPr>
        <w:t xml:space="preserve"> available at the inception of the policy is mentioned below:</w:t>
      </w:r>
    </w:p>
    <w:p w:rsidR="00676113" w:rsidRPr="00CB7E5D" w:rsidRDefault="00676113" w:rsidP="00676113">
      <w:pPr>
        <w:pStyle w:val="ListParagraph"/>
        <w:ind w:left="0"/>
        <w:rPr>
          <w:rFonts w:ascii="Arial Narrow" w:hAnsi="Arial Narrow" w:cstheme="minorHAnsi"/>
          <w:sz w:val="22"/>
          <w:szCs w:val="22"/>
        </w:rPr>
      </w:pPr>
    </w:p>
    <w:p w:rsidR="00676113" w:rsidRPr="00CB7E5D" w:rsidRDefault="00676113" w:rsidP="00676113">
      <w:pPr>
        <w:pStyle w:val="ListParagraph"/>
        <w:numPr>
          <w:ilvl w:val="0"/>
          <w:numId w:val="3"/>
        </w:numPr>
        <w:ind w:left="426" w:firstLine="0"/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>2 Family Members – 10% discount on total premium</w:t>
      </w:r>
    </w:p>
    <w:p w:rsidR="00676113" w:rsidRPr="00CB7E5D" w:rsidRDefault="00676113" w:rsidP="00676113">
      <w:pPr>
        <w:pStyle w:val="ListParagraph"/>
        <w:numPr>
          <w:ilvl w:val="0"/>
          <w:numId w:val="3"/>
        </w:numPr>
        <w:ind w:left="426" w:firstLine="0"/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 xml:space="preserve">3 or more Family Members – 20% discount on total premium </w:t>
      </w:r>
    </w:p>
    <w:p w:rsidR="00676113" w:rsidRPr="00CB7E5D" w:rsidRDefault="00676113" w:rsidP="00676113">
      <w:pPr>
        <w:pStyle w:val="ListParagraph"/>
        <w:ind w:left="426"/>
        <w:rPr>
          <w:rFonts w:ascii="Arial Narrow" w:hAnsi="Arial Narrow" w:cstheme="minorHAnsi"/>
          <w:sz w:val="22"/>
          <w:szCs w:val="22"/>
        </w:rPr>
      </w:pPr>
    </w:p>
    <w:p w:rsidR="00676113" w:rsidRPr="00CB7E5D" w:rsidRDefault="00676113" w:rsidP="00676113">
      <w:pPr>
        <w:pStyle w:val="ListParagraph"/>
        <w:numPr>
          <w:ilvl w:val="0"/>
          <w:numId w:val="4"/>
        </w:numPr>
        <w:contextualSpacing/>
        <w:jc w:val="both"/>
        <w:rPr>
          <w:rFonts w:ascii="Arial Narrow" w:hAnsi="Arial Narrow" w:cstheme="minorHAnsi"/>
          <w:bCs/>
          <w:sz w:val="22"/>
          <w:szCs w:val="22"/>
        </w:rPr>
      </w:pPr>
      <w:r w:rsidRPr="00CB7E5D">
        <w:rPr>
          <w:rFonts w:ascii="Arial Narrow" w:hAnsi="Arial Narrow" w:cstheme="minorHAnsi"/>
          <w:b/>
          <w:bCs/>
          <w:sz w:val="22"/>
          <w:szCs w:val="22"/>
        </w:rPr>
        <w:t>Discount for customers already covered under their employers’ Group Mediclaim Policy provided by ITGI</w:t>
      </w:r>
    </w:p>
    <w:p w:rsidR="00676113" w:rsidRPr="00CB7E5D" w:rsidRDefault="00676113" w:rsidP="00676113">
      <w:pPr>
        <w:pStyle w:val="ListParagraph"/>
        <w:ind w:left="426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>All the employees covered under the Group Mediclaim Policy of IFFCO TOKIO will be eligible for discount as per below mentioned slabs –</w:t>
      </w:r>
    </w:p>
    <w:p w:rsidR="00676113" w:rsidRPr="00CB7E5D" w:rsidRDefault="00676113" w:rsidP="00676113">
      <w:pPr>
        <w:pStyle w:val="ListParagraph"/>
        <w:ind w:left="0"/>
        <w:rPr>
          <w:rFonts w:ascii="Arial Narrow" w:hAnsi="Arial Narrow" w:cstheme="minorHAnsi"/>
          <w:sz w:val="22"/>
          <w:szCs w:val="22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719"/>
        <w:gridCol w:w="1647"/>
      </w:tblGrid>
      <w:tr w:rsidR="00676113" w:rsidRPr="00CB7E5D" w:rsidTr="00C76454">
        <w:trPr>
          <w:trHeight w:val="86"/>
        </w:trPr>
        <w:tc>
          <w:tcPr>
            <w:tcW w:w="3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</w:rPr>
            </w:pPr>
            <w:r w:rsidRPr="00CB7E5D">
              <w:rPr>
                <w:rFonts w:ascii="Arial Narrow" w:eastAsia="Times New Roman" w:hAnsi="Arial Narrow" w:cs="Times New Roman"/>
                <w:b/>
                <w:bCs/>
              </w:rPr>
              <w:t>Sum Insured opted under Arogya Sanjeevani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</w:rPr>
            </w:pPr>
            <w:r w:rsidRPr="00CB7E5D">
              <w:rPr>
                <w:rFonts w:ascii="Arial Narrow" w:eastAsia="Times New Roman" w:hAnsi="Arial Narrow" w:cs="Times New Roman"/>
                <w:b/>
                <w:bCs/>
              </w:rPr>
              <w:t>Discount</w:t>
            </w:r>
          </w:p>
        </w:tc>
      </w:tr>
      <w:tr w:rsidR="00676113" w:rsidRPr="00CB7E5D" w:rsidTr="00C76454">
        <w:trPr>
          <w:trHeight w:val="122"/>
        </w:trPr>
        <w:tc>
          <w:tcPr>
            <w:tcW w:w="3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Cs/>
              </w:rPr>
            </w:pPr>
            <w:r w:rsidRPr="00CB7E5D">
              <w:rPr>
                <w:rFonts w:ascii="Arial Narrow" w:eastAsia="Times New Roman" w:hAnsi="Arial Narrow" w:cs="Times New Roman"/>
                <w:bCs/>
              </w:rPr>
              <w:t>Rs 4(Four)lakh and above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Cs/>
              </w:rPr>
            </w:pPr>
            <w:r w:rsidRPr="00CB7E5D">
              <w:rPr>
                <w:rFonts w:ascii="Arial Narrow" w:eastAsia="Times New Roman" w:hAnsi="Arial Narrow" w:cs="Times New Roman"/>
                <w:bCs/>
              </w:rPr>
              <w:t>10%(ten percent)</w:t>
            </w:r>
          </w:p>
        </w:tc>
      </w:tr>
    </w:tbl>
    <w:p w:rsidR="00676113" w:rsidRPr="00CB7E5D" w:rsidRDefault="00676113" w:rsidP="00676113">
      <w:pPr>
        <w:pStyle w:val="ListParagraph"/>
        <w:ind w:left="0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br w:type="textWrapping" w:clear="all"/>
      </w:r>
    </w:p>
    <w:p w:rsidR="00676113" w:rsidRPr="00CB7E5D" w:rsidRDefault="00676113" w:rsidP="00676113">
      <w:pPr>
        <w:pStyle w:val="ListParagraph"/>
        <w:numPr>
          <w:ilvl w:val="0"/>
          <w:numId w:val="4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b/>
          <w:sz w:val="22"/>
          <w:szCs w:val="22"/>
        </w:rPr>
        <w:t>Existing Customer Discount:</w:t>
      </w:r>
      <w:r w:rsidRPr="00CB7E5D">
        <w:rPr>
          <w:rFonts w:ascii="Arial Narrow" w:hAnsi="Arial Narrow" w:cstheme="minorHAnsi"/>
          <w:sz w:val="22"/>
          <w:szCs w:val="22"/>
        </w:rPr>
        <w:t xml:space="preserve"> 10% (ten percent) discount in policy premium for all customers holding any other insurance policy of IFFCO TOKIO.</w:t>
      </w:r>
    </w:p>
    <w:p w:rsidR="00676113" w:rsidRPr="00CB7E5D" w:rsidRDefault="00676113" w:rsidP="00676113">
      <w:pPr>
        <w:pStyle w:val="ListParagraph"/>
        <w:numPr>
          <w:ilvl w:val="0"/>
          <w:numId w:val="4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b/>
          <w:sz w:val="22"/>
          <w:szCs w:val="22"/>
        </w:rPr>
        <w:t>ITGI Employee Discount:</w:t>
      </w:r>
      <w:r w:rsidRPr="00CB7E5D">
        <w:rPr>
          <w:rFonts w:ascii="Arial Narrow" w:hAnsi="Arial Narrow" w:cstheme="minorHAnsi"/>
          <w:sz w:val="22"/>
          <w:szCs w:val="22"/>
        </w:rPr>
        <w:t xml:space="preserve"> 20% (twenty percent) discount for all employees of IFFCO TOKIO.</w:t>
      </w:r>
    </w:p>
    <w:p w:rsidR="00676113" w:rsidRPr="00CB7E5D" w:rsidRDefault="00676113" w:rsidP="00676113">
      <w:pPr>
        <w:pStyle w:val="ListParagraph"/>
        <w:numPr>
          <w:ilvl w:val="0"/>
          <w:numId w:val="4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>10% (ten percent) discount in policy premium is permitted for all customers who buy policy directly through IFFCO-TOKIO website/Walk-in.</w:t>
      </w: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  <w:b/>
        </w:rPr>
      </w:pPr>
    </w:p>
    <w:p w:rsidR="00676113" w:rsidRPr="00CB7E5D" w:rsidRDefault="00676113" w:rsidP="00676113">
      <w:pPr>
        <w:spacing w:after="0"/>
        <w:ind w:right="-283"/>
        <w:rPr>
          <w:rFonts w:ascii="Arial Narrow" w:eastAsia="Times New Roman" w:hAnsi="Arial Narrow" w:cstheme="minorHAnsi"/>
          <w:b/>
        </w:rPr>
      </w:pPr>
      <w:r w:rsidRPr="00CB7E5D">
        <w:rPr>
          <w:rFonts w:ascii="Arial Narrow" w:eastAsia="Times New Roman" w:hAnsi="Arial Narrow" w:cstheme="minorHAnsi"/>
          <w:b/>
        </w:rPr>
        <w:t xml:space="preserve"> Note: All the above mentioned discounts are on cumulative basis and cannot exceed a total of 25% (twenty-five) percent</w:t>
      </w: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  <w:b/>
        </w:rPr>
      </w:pP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  <w:b/>
        </w:rPr>
      </w:pPr>
    </w:p>
    <w:p w:rsidR="00676113" w:rsidRPr="00CB7E5D" w:rsidRDefault="00676113" w:rsidP="00676113">
      <w:pPr>
        <w:pStyle w:val="ListParagraph"/>
        <w:numPr>
          <w:ilvl w:val="0"/>
          <w:numId w:val="5"/>
        </w:numPr>
        <w:ind w:left="284" w:hanging="284"/>
        <w:contextualSpacing/>
        <w:jc w:val="both"/>
        <w:rPr>
          <w:rFonts w:ascii="Arial Narrow" w:hAnsi="Arial Narrow" w:cstheme="minorHAnsi"/>
          <w:bCs/>
          <w:color w:val="002060"/>
          <w:sz w:val="22"/>
          <w:szCs w:val="22"/>
        </w:rPr>
      </w:pPr>
      <w:r w:rsidRPr="00CB7E5D">
        <w:rPr>
          <w:rFonts w:ascii="Arial Narrow" w:hAnsi="Arial Narrow" w:cstheme="minorHAnsi"/>
          <w:color w:val="002060"/>
          <w:sz w:val="22"/>
          <w:szCs w:val="22"/>
        </w:rPr>
        <w:t>Discounts for</w:t>
      </w:r>
      <w:r w:rsidRPr="00CB7E5D">
        <w:rPr>
          <w:rFonts w:ascii="Arial Narrow" w:hAnsi="Arial Narrow" w:cstheme="minorHAnsi"/>
          <w:b/>
          <w:color w:val="002060"/>
          <w:sz w:val="22"/>
          <w:szCs w:val="22"/>
        </w:rPr>
        <w:t xml:space="preserve"> ‘Floater Sum Insured’ </w:t>
      </w:r>
      <w:r w:rsidRPr="00CB7E5D">
        <w:rPr>
          <w:rFonts w:ascii="Arial Narrow" w:hAnsi="Arial Narrow" w:cstheme="minorHAnsi"/>
          <w:color w:val="002060"/>
          <w:sz w:val="22"/>
          <w:szCs w:val="22"/>
        </w:rPr>
        <w:t>variant are:</w:t>
      </w: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</w:rPr>
      </w:pPr>
    </w:p>
    <w:p w:rsidR="00676113" w:rsidRPr="00CB7E5D" w:rsidRDefault="00676113" w:rsidP="00676113">
      <w:pPr>
        <w:pStyle w:val="ListParagraph"/>
        <w:numPr>
          <w:ilvl w:val="0"/>
          <w:numId w:val="6"/>
        </w:numPr>
        <w:contextualSpacing/>
        <w:jc w:val="both"/>
        <w:rPr>
          <w:rFonts w:ascii="Arial Narrow" w:hAnsi="Arial Narrow" w:cstheme="minorHAnsi"/>
          <w:bCs/>
          <w:sz w:val="22"/>
          <w:szCs w:val="22"/>
        </w:rPr>
      </w:pPr>
      <w:r w:rsidRPr="00CB7E5D">
        <w:rPr>
          <w:rFonts w:ascii="Arial Narrow" w:hAnsi="Arial Narrow" w:cstheme="minorHAnsi"/>
          <w:b/>
          <w:bCs/>
          <w:sz w:val="22"/>
          <w:szCs w:val="22"/>
        </w:rPr>
        <w:t>Discount for customers already covered under their employers’ Group Mediclaim Policy provided by ITGI</w:t>
      </w:r>
    </w:p>
    <w:p w:rsidR="00676113" w:rsidRPr="00CB7E5D" w:rsidRDefault="00676113" w:rsidP="00676113">
      <w:pPr>
        <w:pStyle w:val="ListParagraph"/>
        <w:ind w:left="426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>All the employees covered under the Group Mediclaim Policy of IFFCO TOKIO will be eligible for discount as per below mentioned slabs –</w:t>
      </w:r>
    </w:p>
    <w:p w:rsidR="00676113" w:rsidRPr="00CB7E5D" w:rsidRDefault="00676113" w:rsidP="00676113">
      <w:pPr>
        <w:pStyle w:val="ListParagraph"/>
        <w:ind w:left="0"/>
        <w:rPr>
          <w:rFonts w:ascii="Arial Narrow" w:hAnsi="Arial Narrow" w:cstheme="minorHAnsi"/>
          <w:sz w:val="22"/>
          <w:szCs w:val="22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57"/>
        <w:gridCol w:w="3719"/>
        <w:gridCol w:w="1647"/>
      </w:tblGrid>
      <w:tr w:rsidR="00676113" w:rsidRPr="00CB7E5D" w:rsidTr="00C76454">
        <w:trPr>
          <w:trHeight w:val="86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</w:rPr>
            </w:pPr>
            <w:r w:rsidRPr="00CB7E5D">
              <w:rPr>
                <w:rFonts w:ascii="Arial Narrow" w:eastAsia="Times New Roman" w:hAnsi="Arial Narrow" w:cs="Times New Roman"/>
                <w:b/>
                <w:bCs/>
              </w:rPr>
              <w:t>Product Type</w:t>
            </w:r>
          </w:p>
        </w:tc>
        <w:tc>
          <w:tcPr>
            <w:tcW w:w="3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</w:rPr>
            </w:pPr>
            <w:r w:rsidRPr="00CB7E5D">
              <w:rPr>
                <w:rFonts w:ascii="Arial Narrow" w:eastAsia="Times New Roman" w:hAnsi="Arial Narrow" w:cs="Times New Roman"/>
                <w:b/>
                <w:bCs/>
              </w:rPr>
              <w:t>Sum Insured opted under Arogya Sanjeevani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</w:rPr>
            </w:pPr>
            <w:r w:rsidRPr="00CB7E5D">
              <w:rPr>
                <w:rFonts w:ascii="Arial Narrow" w:eastAsia="Times New Roman" w:hAnsi="Arial Narrow" w:cs="Times New Roman"/>
                <w:b/>
                <w:bCs/>
              </w:rPr>
              <w:t>Discount</w:t>
            </w:r>
          </w:p>
        </w:tc>
      </w:tr>
      <w:tr w:rsidR="00676113" w:rsidRPr="00CB7E5D" w:rsidTr="00C76454">
        <w:trPr>
          <w:trHeight w:val="12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Cs/>
              </w:rPr>
            </w:pPr>
            <w:r w:rsidRPr="00CB7E5D">
              <w:rPr>
                <w:rFonts w:ascii="Arial Narrow" w:eastAsia="Times New Roman" w:hAnsi="Arial Narrow" w:cs="Times New Roman"/>
                <w:bCs/>
              </w:rPr>
              <w:t>Arogya Sanjeevani</w:t>
            </w:r>
          </w:p>
        </w:tc>
        <w:tc>
          <w:tcPr>
            <w:tcW w:w="3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Cs/>
              </w:rPr>
            </w:pPr>
            <w:r w:rsidRPr="00CB7E5D">
              <w:rPr>
                <w:rFonts w:ascii="Arial Narrow" w:eastAsia="Times New Roman" w:hAnsi="Arial Narrow" w:cs="Times New Roman"/>
                <w:bCs/>
              </w:rPr>
              <w:t>Rs 4(Four)lakh and above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6113" w:rsidRPr="00CB7E5D" w:rsidRDefault="00676113" w:rsidP="00C76454">
            <w:pPr>
              <w:spacing w:after="0"/>
              <w:jc w:val="center"/>
              <w:rPr>
                <w:rFonts w:ascii="Arial Narrow" w:eastAsia="Times New Roman" w:hAnsi="Arial Narrow" w:cs="Times New Roman"/>
                <w:bCs/>
              </w:rPr>
            </w:pPr>
            <w:r w:rsidRPr="00CB7E5D">
              <w:rPr>
                <w:rFonts w:ascii="Arial Narrow" w:eastAsia="Times New Roman" w:hAnsi="Arial Narrow" w:cs="Times New Roman"/>
                <w:bCs/>
              </w:rPr>
              <w:t>10%(ten percent)</w:t>
            </w:r>
          </w:p>
        </w:tc>
      </w:tr>
    </w:tbl>
    <w:p w:rsidR="00676113" w:rsidRPr="00CB7E5D" w:rsidRDefault="00676113" w:rsidP="00676113">
      <w:pPr>
        <w:pStyle w:val="ListParagraph"/>
        <w:ind w:left="0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br w:type="textWrapping" w:clear="all"/>
      </w:r>
    </w:p>
    <w:p w:rsidR="00676113" w:rsidRPr="00CB7E5D" w:rsidRDefault="00676113" w:rsidP="00676113">
      <w:pPr>
        <w:pStyle w:val="ListParagraph"/>
        <w:numPr>
          <w:ilvl w:val="0"/>
          <w:numId w:val="6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b/>
          <w:sz w:val="22"/>
          <w:szCs w:val="22"/>
        </w:rPr>
        <w:t>Existing Customer Discount:</w:t>
      </w:r>
      <w:r w:rsidRPr="00CB7E5D">
        <w:rPr>
          <w:rFonts w:ascii="Arial Narrow" w:hAnsi="Arial Narrow" w:cstheme="minorHAnsi"/>
          <w:sz w:val="22"/>
          <w:szCs w:val="22"/>
        </w:rPr>
        <w:t xml:space="preserve"> 10% (ten percent) discount in policy premium for all customers holding any other insurance policy of IFFCO TOKIO.</w:t>
      </w:r>
    </w:p>
    <w:p w:rsidR="00676113" w:rsidRPr="00CB7E5D" w:rsidRDefault="00676113" w:rsidP="00676113">
      <w:pPr>
        <w:pStyle w:val="ListParagraph"/>
        <w:numPr>
          <w:ilvl w:val="0"/>
          <w:numId w:val="6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b/>
          <w:sz w:val="22"/>
          <w:szCs w:val="22"/>
        </w:rPr>
        <w:t>ITGI Employee Discount:</w:t>
      </w:r>
      <w:r w:rsidRPr="00CB7E5D">
        <w:rPr>
          <w:rFonts w:ascii="Arial Narrow" w:hAnsi="Arial Narrow" w:cstheme="minorHAnsi"/>
          <w:sz w:val="22"/>
          <w:szCs w:val="22"/>
        </w:rPr>
        <w:t xml:space="preserve"> 20% (twenty percent) discount for all employees of IFFCO TOKIO.</w:t>
      </w:r>
    </w:p>
    <w:p w:rsidR="00676113" w:rsidRPr="00CB7E5D" w:rsidRDefault="00676113" w:rsidP="00676113">
      <w:pPr>
        <w:pStyle w:val="ListParagraph"/>
        <w:numPr>
          <w:ilvl w:val="0"/>
          <w:numId w:val="6"/>
        </w:numPr>
        <w:contextualSpacing/>
        <w:jc w:val="both"/>
        <w:rPr>
          <w:rFonts w:ascii="Arial Narrow" w:hAnsi="Arial Narrow" w:cstheme="minorHAnsi"/>
          <w:sz w:val="22"/>
          <w:szCs w:val="22"/>
        </w:rPr>
      </w:pPr>
      <w:r w:rsidRPr="00CB7E5D">
        <w:rPr>
          <w:rFonts w:ascii="Arial Narrow" w:hAnsi="Arial Narrow" w:cstheme="minorHAnsi"/>
          <w:sz w:val="22"/>
          <w:szCs w:val="22"/>
        </w:rPr>
        <w:t>10% (ten percent) discount in policy premium is permitted for all customers who buy policy directly through IFFCO-TOKIO website/Walk-in.</w:t>
      </w:r>
    </w:p>
    <w:p w:rsidR="00676113" w:rsidRPr="00CB7E5D" w:rsidRDefault="00676113" w:rsidP="00676113">
      <w:pPr>
        <w:spacing w:after="0"/>
        <w:ind w:left="66"/>
        <w:rPr>
          <w:rFonts w:ascii="Arial Narrow" w:eastAsia="Times New Roman" w:hAnsi="Arial Narrow" w:cstheme="minorHAnsi"/>
        </w:rPr>
      </w:pPr>
    </w:p>
    <w:p w:rsidR="00676113" w:rsidRPr="00CB7E5D" w:rsidRDefault="00676113" w:rsidP="00676113">
      <w:pPr>
        <w:spacing w:after="0"/>
        <w:rPr>
          <w:rFonts w:ascii="Arial Narrow" w:eastAsia="Times New Roman" w:hAnsi="Arial Narrow" w:cstheme="minorHAnsi"/>
          <w:b/>
        </w:rPr>
      </w:pPr>
      <w:r w:rsidRPr="00CB7E5D">
        <w:rPr>
          <w:rFonts w:ascii="Arial Narrow" w:eastAsia="Times New Roman" w:hAnsi="Arial Narrow" w:cstheme="minorHAnsi"/>
          <w:b/>
        </w:rPr>
        <w:t>Note: All the above mentioned discounts are on cumulative basis and cannot exceed a total of 25% (twenty-five) percent</w:t>
      </w:r>
    </w:p>
    <w:p w:rsidR="000B0764" w:rsidRPr="002D49C1" w:rsidRDefault="000B0764" w:rsidP="002D49C1"/>
    <w:sectPr w:rsidR="000B0764" w:rsidRPr="002D49C1" w:rsidSect="00E535D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F7" w:rsidRDefault="00411CF7" w:rsidP="004526BD">
      <w:pPr>
        <w:spacing w:after="0" w:line="240" w:lineRule="auto"/>
      </w:pPr>
      <w:r>
        <w:separator/>
      </w:r>
    </w:p>
  </w:endnote>
  <w:endnote w:type="continuationSeparator" w:id="0">
    <w:p w:rsidR="00411CF7" w:rsidRDefault="00411CF7" w:rsidP="0045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F9" w:rsidRPr="002D49D3" w:rsidRDefault="002B55F9" w:rsidP="002B55F9">
    <w:pPr>
      <w:pStyle w:val="Footer"/>
      <w:pBdr>
        <w:top w:val="thinThickSmallGap" w:sz="24" w:space="1" w:color="622423"/>
      </w:pBdr>
      <w:rPr>
        <w:rFonts w:ascii="Arial Narrow" w:hAnsi="Arial Narrow"/>
        <w:b/>
        <w:sz w:val="20"/>
      </w:rPr>
    </w:pPr>
    <w:r>
      <w:rPr>
        <w:rFonts w:ascii="Arial Narrow" w:hAnsi="Arial Narrow"/>
        <w:sz w:val="20"/>
      </w:rPr>
      <w:t>Rate Chart</w:t>
    </w:r>
    <w:r w:rsidRPr="002D49D3">
      <w:rPr>
        <w:rFonts w:ascii="Arial Narrow" w:hAnsi="Arial Narrow"/>
        <w:sz w:val="20"/>
      </w:rPr>
      <w:t xml:space="preserve"> –</w:t>
    </w:r>
    <w:r>
      <w:rPr>
        <w:rFonts w:ascii="Arial Narrow" w:hAnsi="Arial Narrow"/>
        <w:sz w:val="20"/>
      </w:rPr>
      <w:t xml:space="preserve"> </w:t>
    </w:r>
    <w:r w:rsidR="0004058B" w:rsidRPr="0004058B">
      <w:rPr>
        <w:rFonts w:ascii="Arial Narrow" w:hAnsi="Arial Narrow"/>
        <w:sz w:val="20"/>
      </w:rPr>
      <w:t>Arogya Sanjeevani Policy, IFFCO-Tokio General Insurance Company Limited</w:t>
    </w:r>
    <w:r w:rsidRPr="002D49D3"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Pr="002D49D3">
      <w:rPr>
        <w:rFonts w:ascii="Arial Narrow" w:hAnsi="Arial Narrow"/>
        <w:sz w:val="20"/>
      </w:rPr>
      <w:t xml:space="preserve">Page </w:t>
    </w:r>
    <w:r w:rsidR="00C348DC"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PAGE </w:instrText>
    </w:r>
    <w:r w:rsidR="00C348DC" w:rsidRPr="002D49D3">
      <w:rPr>
        <w:rFonts w:ascii="Arial Narrow" w:hAnsi="Arial Narrow"/>
        <w:b/>
        <w:sz w:val="20"/>
      </w:rPr>
      <w:fldChar w:fldCharType="separate"/>
    </w:r>
    <w:r w:rsidR="00E535D2">
      <w:rPr>
        <w:rFonts w:ascii="Arial Narrow" w:hAnsi="Arial Narrow"/>
        <w:b/>
        <w:noProof/>
        <w:sz w:val="20"/>
      </w:rPr>
      <w:t>5</w:t>
    </w:r>
    <w:r w:rsidR="00C348DC" w:rsidRPr="002D49D3">
      <w:rPr>
        <w:rFonts w:ascii="Arial Narrow" w:hAnsi="Arial Narrow"/>
        <w:b/>
        <w:sz w:val="20"/>
      </w:rPr>
      <w:fldChar w:fldCharType="end"/>
    </w:r>
    <w:r w:rsidRPr="002D49D3">
      <w:rPr>
        <w:rFonts w:ascii="Arial Narrow" w:hAnsi="Arial Narrow"/>
        <w:sz w:val="20"/>
      </w:rPr>
      <w:t xml:space="preserve"> of </w:t>
    </w:r>
    <w:r w:rsidR="00C348DC"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NUMPAGES  </w:instrText>
    </w:r>
    <w:r w:rsidR="00C348DC" w:rsidRPr="002D49D3">
      <w:rPr>
        <w:rFonts w:ascii="Arial Narrow" w:hAnsi="Arial Narrow"/>
        <w:b/>
        <w:sz w:val="20"/>
      </w:rPr>
      <w:fldChar w:fldCharType="separate"/>
    </w:r>
    <w:r w:rsidR="00E535D2">
      <w:rPr>
        <w:rFonts w:ascii="Arial Narrow" w:hAnsi="Arial Narrow"/>
        <w:b/>
        <w:noProof/>
        <w:sz w:val="20"/>
      </w:rPr>
      <w:t>5</w:t>
    </w:r>
    <w:r w:rsidR="00C348DC" w:rsidRPr="002D49D3">
      <w:rPr>
        <w:rFonts w:ascii="Arial Narrow" w:hAnsi="Arial Narrow"/>
        <w:b/>
        <w:sz w:val="20"/>
      </w:rPr>
      <w:fldChar w:fldCharType="end"/>
    </w:r>
  </w:p>
  <w:p w:rsidR="002B55F9" w:rsidRPr="00E535D2" w:rsidRDefault="00E535D2" w:rsidP="000F1D2A">
    <w:pPr>
      <w:rPr>
        <w:rFonts w:ascii="Arial Narrow" w:hAnsi="Arial Narrow"/>
        <w:sz w:val="20"/>
      </w:rPr>
    </w:pPr>
    <w:r w:rsidRPr="00E535D2">
      <w:rPr>
        <w:rFonts w:ascii="Arial Narrow" w:hAnsi="Arial Narrow"/>
        <w:sz w:val="20"/>
      </w:rPr>
      <w:t>UIN: IFFHLIP20161V011920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5D2" w:rsidRPr="002D49D3" w:rsidRDefault="00E535D2" w:rsidP="00E535D2">
    <w:pPr>
      <w:pStyle w:val="Footer"/>
      <w:pBdr>
        <w:top w:val="thinThickSmallGap" w:sz="24" w:space="1" w:color="622423"/>
      </w:pBdr>
      <w:rPr>
        <w:rFonts w:ascii="Arial Narrow" w:hAnsi="Arial Narrow"/>
        <w:b/>
        <w:sz w:val="20"/>
      </w:rPr>
    </w:pPr>
    <w:r>
      <w:rPr>
        <w:rFonts w:ascii="Arial Narrow" w:hAnsi="Arial Narrow"/>
        <w:sz w:val="20"/>
      </w:rPr>
      <w:t>Rate Chart</w:t>
    </w:r>
    <w:r w:rsidRPr="002D49D3">
      <w:rPr>
        <w:rFonts w:ascii="Arial Narrow" w:hAnsi="Arial Narrow"/>
        <w:sz w:val="20"/>
      </w:rPr>
      <w:t xml:space="preserve"> –</w:t>
    </w:r>
    <w:r>
      <w:rPr>
        <w:rFonts w:ascii="Arial Narrow" w:hAnsi="Arial Narrow"/>
        <w:sz w:val="20"/>
      </w:rPr>
      <w:t xml:space="preserve"> </w:t>
    </w:r>
    <w:r w:rsidRPr="0004058B">
      <w:rPr>
        <w:rFonts w:ascii="Arial Narrow" w:hAnsi="Arial Narrow"/>
        <w:sz w:val="20"/>
      </w:rPr>
      <w:t>Arogya Sanjeevani Policy, IFFCO-Tokio General Insurance Company Limited</w:t>
    </w:r>
    <w:r w:rsidRPr="002D49D3"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Pr="002D49D3">
      <w:rPr>
        <w:rFonts w:ascii="Arial Narrow" w:hAnsi="Arial Narrow"/>
        <w:sz w:val="20"/>
      </w:rPr>
      <w:t xml:space="preserve">Page </w:t>
    </w:r>
    <w:r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PAGE </w:instrText>
    </w:r>
    <w:r w:rsidRPr="002D49D3">
      <w:rPr>
        <w:rFonts w:ascii="Arial Narrow" w:hAnsi="Arial Narrow"/>
        <w:b/>
        <w:sz w:val="20"/>
      </w:rPr>
      <w:fldChar w:fldCharType="separate"/>
    </w:r>
    <w:r>
      <w:rPr>
        <w:rFonts w:ascii="Arial Narrow" w:hAnsi="Arial Narrow"/>
        <w:b/>
        <w:noProof/>
        <w:sz w:val="20"/>
      </w:rPr>
      <w:t>1</w:t>
    </w:r>
    <w:r w:rsidRPr="002D49D3">
      <w:rPr>
        <w:rFonts w:ascii="Arial Narrow" w:hAnsi="Arial Narrow"/>
        <w:b/>
        <w:sz w:val="20"/>
      </w:rPr>
      <w:fldChar w:fldCharType="end"/>
    </w:r>
    <w:r w:rsidRPr="002D49D3">
      <w:rPr>
        <w:rFonts w:ascii="Arial Narrow" w:hAnsi="Arial Narrow"/>
        <w:sz w:val="20"/>
      </w:rPr>
      <w:t xml:space="preserve"> of </w:t>
    </w:r>
    <w:r w:rsidRPr="002D49D3">
      <w:rPr>
        <w:rFonts w:ascii="Arial Narrow" w:hAnsi="Arial Narrow"/>
        <w:b/>
        <w:sz w:val="20"/>
      </w:rPr>
      <w:fldChar w:fldCharType="begin"/>
    </w:r>
    <w:r w:rsidRPr="002D49D3">
      <w:rPr>
        <w:rFonts w:ascii="Arial Narrow" w:hAnsi="Arial Narrow"/>
        <w:b/>
        <w:sz w:val="20"/>
      </w:rPr>
      <w:instrText xml:space="preserve"> NUMPAGES  </w:instrText>
    </w:r>
    <w:r w:rsidRPr="002D49D3">
      <w:rPr>
        <w:rFonts w:ascii="Arial Narrow" w:hAnsi="Arial Narrow"/>
        <w:b/>
        <w:sz w:val="20"/>
      </w:rPr>
      <w:fldChar w:fldCharType="separate"/>
    </w:r>
    <w:r>
      <w:rPr>
        <w:rFonts w:ascii="Arial Narrow" w:hAnsi="Arial Narrow"/>
        <w:b/>
        <w:noProof/>
        <w:sz w:val="20"/>
      </w:rPr>
      <w:t>5</w:t>
    </w:r>
    <w:r w:rsidRPr="002D49D3">
      <w:rPr>
        <w:rFonts w:ascii="Arial Narrow" w:hAnsi="Arial Narrow"/>
        <w:b/>
        <w:sz w:val="20"/>
      </w:rPr>
      <w:fldChar w:fldCharType="end"/>
    </w:r>
  </w:p>
  <w:p w:rsidR="00E535D2" w:rsidRPr="00E535D2" w:rsidRDefault="00E535D2" w:rsidP="00E535D2">
    <w:pPr>
      <w:rPr>
        <w:rFonts w:ascii="Arial Narrow" w:hAnsi="Arial Narrow"/>
        <w:sz w:val="20"/>
      </w:rPr>
    </w:pPr>
    <w:r w:rsidRPr="00E535D2">
      <w:rPr>
        <w:rFonts w:ascii="Arial Narrow" w:hAnsi="Arial Narrow"/>
        <w:sz w:val="20"/>
      </w:rPr>
      <w:t>UIN: IFFHLIP20161V011920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F7" w:rsidRDefault="00411CF7" w:rsidP="004526BD">
      <w:pPr>
        <w:spacing w:after="0" w:line="240" w:lineRule="auto"/>
      </w:pPr>
      <w:r>
        <w:separator/>
      </w:r>
    </w:p>
  </w:footnote>
  <w:footnote w:type="continuationSeparator" w:id="0">
    <w:p w:rsidR="00411CF7" w:rsidRDefault="00411CF7" w:rsidP="00452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5F9" w:rsidRDefault="002B55F9" w:rsidP="002B55F9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1047750" cy="485775"/>
          <wp:effectExtent l="19050" t="0" r="0" b="0"/>
          <wp:docPr id="1" name="Picture 3" descr="acquia_marin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cquia_marina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5D2" w:rsidRPr="00E535D2" w:rsidRDefault="00E535D2" w:rsidP="00E535D2">
    <w:pPr>
      <w:pStyle w:val="Header"/>
      <w:jc w:val="center"/>
    </w:pPr>
    <w:r w:rsidRPr="00E17628">
      <w:rPr>
        <w:noProof/>
        <w:lang w:eastAsia="en-IN"/>
      </w:rPr>
      <w:drawing>
        <wp:inline distT="0" distB="0" distL="0" distR="0" wp14:anchorId="1B784A80" wp14:editId="70CEC2D9">
          <wp:extent cx="3095625" cy="83820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3C2C7E0"/>
    <w:lvl w:ilvl="0">
      <w:numFmt w:val="bullet"/>
      <w:lvlText w:val="*"/>
      <w:lvlJc w:val="left"/>
    </w:lvl>
  </w:abstractNum>
  <w:abstractNum w:abstractNumId="1" w15:restartNumberingAfterBreak="0">
    <w:nsid w:val="08387E5B"/>
    <w:multiLevelType w:val="hybridMultilevel"/>
    <w:tmpl w:val="F9CCAE3E"/>
    <w:lvl w:ilvl="0" w:tplc="38DA8898">
      <w:start w:val="1"/>
      <w:numFmt w:val="lowerRoman"/>
      <w:lvlText w:val="(%1)"/>
      <w:lvlJc w:val="left"/>
      <w:pPr>
        <w:ind w:left="426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0AB6224B"/>
    <w:multiLevelType w:val="hybridMultilevel"/>
    <w:tmpl w:val="59E66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2DD1"/>
    <w:multiLevelType w:val="hybridMultilevel"/>
    <w:tmpl w:val="68308FB4"/>
    <w:lvl w:ilvl="0" w:tplc="CC36CF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D4783"/>
    <w:multiLevelType w:val="hybridMultilevel"/>
    <w:tmpl w:val="910C0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4F5E"/>
    <w:multiLevelType w:val="hybridMultilevel"/>
    <w:tmpl w:val="F9CCAE3E"/>
    <w:lvl w:ilvl="0" w:tplc="38DA8898">
      <w:start w:val="1"/>
      <w:numFmt w:val="lowerRoman"/>
      <w:lvlText w:val="(%1)"/>
      <w:lvlJc w:val="left"/>
      <w:pPr>
        <w:ind w:left="426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7AC475DC"/>
    <w:multiLevelType w:val="hybridMultilevel"/>
    <w:tmpl w:val="A19ED55E"/>
    <w:lvl w:ilvl="0" w:tplc="22125B4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457C323E">
      <w:start w:val="8"/>
      <w:numFmt w:val="decimal"/>
      <w:lvlText w:val="%2"/>
      <w:lvlJc w:val="left"/>
      <w:pPr>
        <w:ind w:left="1800" w:hanging="360"/>
      </w:pPr>
      <w:rPr>
        <w:rFonts w:hint="default"/>
        <w:b w:val="0"/>
        <w:color w:val="000000"/>
      </w:rPr>
    </w:lvl>
    <w:lvl w:ilvl="2" w:tplc="D5B29CDE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 Narrow" w:eastAsia="Times New Roman" w:hAnsi="Arial Narrow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5AC"/>
    <w:rsid w:val="00005A16"/>
    <w:rsid w:val="00015309"/>
    <w:rsid w:val="0004058B"/>
    <w:rsid w:val="000B0764"/>
    <w:rsid w:val="000B2B20"/>
    <w:rsid w:val="000B4D37"/>
    <w:rsid w:val="000F1D2A"/>
    <w:rsid w:val="00100247"/>
    <w:rsid w:val="00114A81"/>
    <w:rsid w:val="00184D58"/>
    <w:rsid w:val="001B25AC"/>
    <w:rsid w:val="002041C8"/>
    <w:rsid w:val="002B4BB6"/>
    <w:rsid w:val="002B55F9"/>
    <w:rsid w:val="002D3A3A"/>
    <w:rsid w:val="002D49C1"/>
    <w:rsid w:val="002F27B6"/>
    <w:rsid w:val="00314DF7"/>
    <w:rsid w:val="00332EB2"/>
    <w:rsid w:val="003C5086"/>
    <w:rsid w:val="00411CF7"/>
    <w:rsid w:val="004526BD"/>
    <w:rsid w:val="00474CAC"/>
    <w:rsid w:val="00486D71"/>
    <w:rsid w:val="00593F4A"/>
    <w:rsid w:val="005D01AD"/>
    <w:rsid w:val="005E4689"/>
    <w:rsid w:val="00624BA7"/>
    <w:rsid w:val="00676113"/>
    <w:rsid w:val="00682882"/>
    <w:rsid w:val="00744267"/>
    <w:rsid w:val="00772AAB"/>
    <w:rsid w:val="00776DB2"/>
    <w:rsid w:val="00805280"/>
    <w:rsid w:val="00832B93"/>
    <w:rsid w:val="00835DDA"/>
    <w:rsid w:val="00874AC8"/>
    <w:rsid w:val="008A2B8E"/>
    <w:rsid w:val="00900320"/>
    <w:rsid w:val="009C38AE"/>
    <w:rsid w:val="009E4A7C"/>
    <w:rsid w:val="009E7C5B"/>
    <w:rsid w:val="00A14A2F"/>
    <w:rsid w:val="00A36D11"/>
    <w:rsid w:val="00A6692F"/>
    <w:rsid w:val="00AE3FBA"/>
    <w:rsid w:val="00BA17E5"/>
    <w:rsid w:val="00C041D4"/>
    <w:rsid w:val="00C348DC"/>
    <w:rsid w:val="00CF0A87"/>
    <w:rsid w:val="00D0070A"/>
    <w:rsid w:val="00D42726"/>
    <w:rsid w:val="00E535D2"/>
    <w:rsid w:val="00E7268A"/>
    <w:rsid w:val="00E836CF"/>
    <w:rsid w:val="00ED2719"/>
    <w:rsid w:val="00F7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5AF27"/>
  <w15:docId w15:val="{A8CB880A-1461-46B4-BE8B-F989B229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676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nhideWhenUsed/>
    <w:qFormat/>
    <w:rsid w:val="002D49C1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BD"/>
  </w:style>
  <w:style w:type="paragraph" w:styleId="Footer">
    <w:name w:val="footer"/>
    <w:basedOn w:val="Normal"/>
    <w:link w:val="FooterChar"/>
    <w:uiPriority w:val="99"/>
    <w:unhideWhenUsed/>
    <w:rsid w:val="0045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BD"/>
  </w:style>
  <w:style w:type="paragraph" w:styleId="BalloonText">
    <w:name w:val="Balloon Text"/>
    <w:basedOn w:val="Normal"/>
    <w:link w:val="BalloonTextChar"/>
    <w:uiPriority w:val="99"/>
    <w:semiHidden/>
    <w:unhideWhenUsed/>
    <w:rsid w:val="00A14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2F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2D49C1"/>
    <w:rPr>
      <w:rFonts w:ascii="Calibri" w:eastAsia="Times New Roman" w:hAnsi="Calibri" w:cs="Times New Roman"/>
      <w:i/>
      <w:iCs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2D49C1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2D49C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aliases w:val="List Paragraph Char Char,List Paragraph1,b1,Number_1,SGLText List Paragraph,new,List Paragraph11,List Paragraph2,Colorful List - Accent 11,Normal Sentence,ListPar1,Figure_name,list1,*Body 1,b-heading 1/heading 2,b14,b-heading,BD,Report Pa"/>
    <w:basedOn w:val="Normal"/>
    <w:link w:val="ListParagraphChar"/>
    <w:uiPriority w:val="34"/>
    <w:qFormat/>
    <w:rsid w:val="002D49C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BA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6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aliases w:val="List Paragraph Char Char Char,List Paragraph1 Char,b1 Char,Number_1 Char,SGLText List Paragraph Char,new Char,List Paragraph11 Char,List Paragraph2 Char,Colorful List - Accent 11 Char,Normal Sentence Char,ListPar1 Char,list1 Char"/>
    <w:link w:val="ListParagraph"/>
    <w:uiPriority w:val="34"/>
    <w:locked/>
    <w:rsid w:val="0067611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Khera</dc:creator>
  <cp:keywords/>
  <dc:description/>
  <cp:lastModifiedBy>Sohil Bhatt</cp:lastModifiedBy>
  <cp:revision>40</cp:revision>
  <cp:lastPrinted>2019-06-24T05:02:00Z</cp:lastPrinted>
  <dcterms:created xsi:type="dcterms:W3CDTF">2019-05-20T07:37:00Z</dcterms:created>
  <dcterms:modified xsi:type="dcterms:W3CDTF">2020-03-27T13:06:00Z</dcterms:modified>
</cp:coreProperties>
</file>