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19F" w:rsidRDefault="00181E7A">
      <w:r>
        <w:rPr>
          <w:noProof/>
        </w:rPr>
        <mc:AlternateContent>
          <mc:Choice Requires="wpg">
            <w:drawing>
              <wp:anchor distT="0" distB="0" distL="114300" distR="114300" simplePos="0" relativeHeight="251659264" behindDoc="1" locked="0" layoutInCell="1" allowOverlap="1">
                <wp:simplePos x="0" y="0"/>
                <wp:positionH relativeFrom="page">
                  <wp:posOffset>403860</wp:posOffset>
                </wp:positionH>
                <wp:positionV relativeFrom="page">
                  <wp:posOffset>457200</wp:posOffset>
                </wp:positionV>
                <wp:extent cx="6911340" cy="7211373"/>
                <wp:effectExtent l="0" t="0" r="3810" b="0"/>
                <wp:wrapNone/>
                <wp:docPr id="119" name="Group 119"/>
                <wp:cNvGraphicFramePr/>
                <a:graphic xmlns:a="http://schemas.openxmlformats.org/drawingml/2006/main">
                  <a:graphicData uri="http://schemas.microsoft.com/office/word/2010/wordprocessingGroup">
                    <wpg:wgp>
                      <wpg:cNvGrpSpPr/>
                      <wpg:grpSpPr>
                        <a:xfrm>
                          <a:off x="0" y="0"/>
                          <a:ext cx="6911340" cy="7211373"/>
                          <a:chOff x="-53340" y="0"/>
                          <a:chExt cx="6911340" cy="7315200"/>
                        </a:xfrm>
                      </wpg:grpSpPr>
                      <wps:wsp>
                        <wps:cNvPr id="121" name="Rectangle 121"/>
                        <wps:cNvSpPr/>
                        <wps:spPr>
                          <a:xfrm>
                            <a:off x="-53340" y="4905605"/>
                            <a:ext cx="6858000" cy="89167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219F" w:rsidRPr="00181E7A" w:rsidRDefault="00181E7A">
                                  <w:pPr>
                                    <w:pStyle w:val="NoSpacing"/>
                                    <w:rPr>
                                      <w:color w:val="FFFFFF" w:themeColor="background1"/>
                                      <w:sz w:val="32"/>
                                      <w:szCs w:val="32"/>
                                    </w:rPr>
                                  </w:pPr>
                                  <w:r>
                                    <w:rPr>
                                      <w:color w:val="FFFFFF" w:themeColor="background1"/>
                                      <w:sz w:val="32"/>
                                      <w:szCs w:val="32"/>
                                    </w:rPr>
                                    <w:t>Milan Patel</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219F" w:rsidRDefault="00BB21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Volatility Analysis of the S&amp;P 500 and Financial Sectors</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BB219F" w:rsidRDefault="00BB219F">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1.8pt;margin-top:36pt;width:544.2pt;height:567.8pt;z-index:-251657216;mso-position-horizontal-relative:page;mso-position-vertical-relative:page" coordorigin="-533" coordsize="6911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">
                <v:rect id="Rectangle 121" o:spid="_x0000_s1027" style="position:absolute;left:-533;top:49056;width:68579;height:8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219F" w:rsidRPr="00181E7A" w:rsidRDefault="00181E7A">
                            <w:pPr>
                              <w:pStyle w:val="NoSpacing"/>
                              <w:rPr>
                                <w:color w:val="FFFFFF" w:themeColor="background1"/>
                                <w:sz w:val="32"/>
                                <w:szCs w:val="32"/>
                              </w:rPr>
                            </w:pPr>
                            <w:r>
                              <w:rPr>
                                <w:color w:val="FFFFFF" w:themeColor="background1"/>
                                <w:sz w:val="32"/>
                                <w:szCs w:val="32"/>
                              </w:rPr>
                              <w:t>Milan Patel</w:t>
                            </w:r>
                          </w:p>
                        </w:sdtContent>
                      </w:sdt>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219F" w:rsidRDefault="00BB21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Volatility Analysis of the S&amp;P 500 and Financial Sectors</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BB219F" w:rsidRDefault="00BB219F">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p w:rsidR="00BB219F" w:rsidRDefault="00BB219F"/>
    <w:sdt>
      <w:sdtPr>
        <w:id w:val="-494806630"/>
        <w:docPartObj>
          <w:docPartGallery w:val="Cover Pages"/>
          <w:docPartUnique/>
        </w:docPartObj>
      </w:sdtPr>
      <w:sdtEndPr>
        <w:rPr>
          <w:rFonts w:ascii="Times New Roman" w:eastAsia="Times New Roman" w:hAnsi="Times New Roman" w:cs="Times New Roman"/>
          <w:b/>
          <w:bCs/>
          <w:color w:val="000000"/>
          <w:sz w:val="24"/>
          <w:szCs w:val="24"/>
          <w:u w:val="single"/>
        </w:rPr>
      </w:sdtEndPr>
      <w:sdtContent>
        <w:p w:rsidR="00C87CFA" w:rsidRDefault="00C87CFA"/>
        <w:p w:rsidR="00C87CFA" w:rsidRDefault="00C87CFA">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bookmarkStart w:id="0" w:name="_GoBack" w:displacedByCustomXml="next"/>
        <w:bookmarkEnd w:id="0" w:displacedByCustomXml="next"/>
      </w:sdtContent>
    </w:sdt>
    <w:p w:rsidR="007E292F" w:rsidRDefault="007E292F" w:rsidP="007E292F">
      <w:pPr>
        <w:spacing w:after="0" w:line="240" w:lineRule="auto"/>
        <w:rPr>
          <w:rFonts w:ascii="Times New Roman" w:eastAsia="Times New Roman" w:hAnsi="Times New Roman" w:cs="Times New Roman"/>
          <w:b/>
          <w:bCs/>
          <w:color w:val="000000"/>
          <w:sz w:val="24"/>
          <w:szCs w:val="24"/>
          <w:u w:val="single"/>
        </w:rPr>
      </w:pPr>
      <w:r w:rsidRPr="007E292F">
        <w:rPr>
          <w:rFonts w:ascii="Times New Roman" w:eastAsia="Times New Roman" w:hAnsi="Times New Roman" w:cs="Times New Roman"/>
          <w:b/>
          <w:bCs/>
          <w:color w:val="000000"/>
          <w:sz w:val="24"/>
          <w:szCs w:val="24"/>
          <w:u w:val="single"/>
        </w:rPr>
        <w:lastRenderedPageBreak/>
        <w:t>Background/Theory:</w:t>
      </w:r>
    </w:p>
    <w:p w:rsidR="00447F13" w:rsidRDefault="00447F13" w:rsidP="007E292F">
      <w:pPr>
        <w:spacing w:after="0" w:line="240" w:lineRule="auto"/>
        <w:rPr>
          <w:rFonts w:ascii="Times New Roman" w:eastAsia="Times New Roman" w:hAnsi="Times New Roman" w:cs="Times New Roman"/>
          <w:b/>
          <w:bCs/>
          <w:color w:val="000000"/>
          <w:sz w:val="24"/>
          <w:szCs w:val="24"/>
          <w:u w:val="single"/>
        </w:rPr>
      </w:pPr>
    </w:p>
    <w:p w:rsidR="005A4E9B" w:rsidRPr="005A4E9B" w:rsidRDefault="005A4E9B" w:rsidP="007E29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Introduction:</w:t>
      </w:r>
    </w:p>
    <w:p w:rsidR="002C67E6" w:rsidRDefault="007E292F" w:rsidP="007E292F">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rPr>
        <w:t xml:space="preserve">It is no secret that macroeconomic events have a large impact on overall market performance of financial investments. Specifically, unprecedented and unpredictable macroeconomic events can “shock” </w:t>
      </w:r>
      <w:r w:rsidR="002C67E6">
        <w:rPr>
          <w:rFonts w:ascii="Times New Roman" w:eastAsia="Times New Roman" w:hAnsi="Times New Roman" w:cs="Times New Roman"/>
          <w:color w:val="000000"/>
          <w:sz w:val="24"/>
          <w:szCs w:val="24"/>
        </w:rPr>
        <w:t>the market at the time periods X</w:t>
      </w:r>
      <w:r w:rsidRPr="007E292F">
        <w:rPr>
          <w:rFonts w:ascii="Times New Roman" w:eastAsia="Times New Roman" w:hAnsi="Times New Roman" w:cs="Times New Roman"/>
          <w:color w:val="000000"/>
          <w:sz w:val="24"/>
          <w:szCs w:val="24"/>
          <w:vertAlign w:val="subscript"/>
        </w:rPr>
        <w:t xml:space="preserve">t </w:t>
      </w:r>
      <w:r w:rsidRPr="007E292F">
        <w:rPr>
          <w:rFonts w:ascii="Times New Roman" w:eastAsia="Times New Roman" w:hAnsi="Times New Roman" w:cs="Times New Roman"/>
          <w:color w:val="000000"/>
          <w:sz w:val="24"/>
          <w:szCs w:val="24"/>
        </w:rPr>
        <w:t>at which they are introduced. Indexes such as the S&amp;P 500 and the Dow Jones can be used to obtain an idea of overall market performance at specif</w:t>
      </w:r>
      <w:r w:rsidR="00871234">
        <w:rPr>
          <w:rFonts w:ascii="Times New Roman" w:eastAsia="Times New Roman" w:hAnsi="Times New Roman" w:cs="Times New Roman"/>
          <w:color w:val="000000"/>
          <w:sz w:val="24"/>
          <w:szCs w:val="24"/>
        </w:rPr>
        <w:t>ic points in time. By analyzing the</w:t>
      </w:r>
      <w:r w:rsidRPr="007E292F">
        <w:rPr>
          <w:rFonts w:ascii="Times New Roman" w:eastAsia="Times New Roman" w:hAnsi="Times New Roman" w:cs="Times New Roman"/>
          <w:color w:val="000000"/>
          <w:sz w:val="24"/>
          <w:szCs w:val="24"/>
        </w:rPr>
        <w:t xml:space="preserve"> volatili</w:t>
      </w:r>
      <w:r w:rsidR="002459A2">
        <w:rPr>
          <w:rFonts w:ascii="Times New Roman" w:eastAsia="Times New Roman" w:hAnsi="Times New Roman" w:cs="Times New Roman"/>
          <w:color w:val="000000"/>
          <w:sz w:val="24"/>
          <w:szCs w:val="24"/>
        </w:rPr>
        <w:t>ty of the S&amp;P 500 index</w:t>
      </w:r>
      <w:r w:rsidR="00871234">
        <w:rPr>
          <w:rFonts w:ascii="Times New Roman" w:eastAsia="Times New Roman" w:hAnsi="Times New Roman" w:cs="Times New Roman"/>
          <w:color w:val="000000"/>
          <w:sz w:val="24"/>
          <w:szCs w:val="24"/>
        </w:rPr>
        <w:t xml:space="preserve"> over</w:t>
      </w:r>
      <w:r w:rsidRPr="007E292F">
        <w:rPr>
          <w:rFonts w:ascii="Times New Roman" w:eastAsia="Times New Roman" w:hAnsi="Times New Roman" w:cs="Times New Roman"/>
          <w:color w:val="000000"/>
          <w:sz w:val="24"/>
          <w:szCs w:val="24"/>
        </w:rPr>
        <w:t xml:space="preserve"> the past sixteen years, we were able to notice the highest volatility dates, and researched the events that took place on those dates and</w:t>
      </w:r>
      <w:r w:rsidR="00871234">
        <w:rPr>
          <w:rFonts w:ascii="Times New Roman" w:eastAsia="Times New Roman" w:hAnsi="Times New Roman" w:cs="Times New Roman"/>
          <w:color w:val="000000"/>
          <w:sz w:val="24"/>
          <w:szCs w:val="24"/>
        </w:rPr>
        <w:t xml:space="preserve"> as a result saw</w:t>
      </w:r>
      <w:r w:rsidRPr="007E292F">
        <w:rPr>
          <w:rFonts w:ascii="Times New Roman" w:eastAsia="Times New Roman" w:hAnsi="Times New Roman" w:cs="Times New Roman"/>
          <w:color w:val="000000"/>
          <w:sz w:val="24"/>
          <w:szCs w:val="24"/>
        </w:rPr>
        <w:t xml:space="preserve"> how much of an impact they had on t</w:t>
      </w:r>
      <w:r w:rsidR="002459A2">
        <w:rPr>
          <w:rFonts w:ascii="Times New Roman" w:eastAsia="Times New Roman" w:hAnsi="Times New Roman" w:cs="Times New Roman"/>
          <w:color w:val="000000"/>
          <w:sz w:val="24"/>
          <w:szCs w:val="24"/>
        </w:rPr>
        <w:t>he market</w:t>
      </w:r>
      <w:r w:rsidRPr="007E292F">
        <w:rPr>
          <w:rFonts w:ascii="Times New Roman" w:eastAsia="Times New Roman" w:hAnsi="Times New Roman" w:cs="Times New Roman"/>
          <w:color w:val="000000"/>
          <w:sz w:val="24"/>
          <w:szCs w:val="24"/>
        </w:rPr>
        <w:t>. We were able to discover that major terrorist events that took place in America such as the Boston Bombings and the Attack on The World Trade Center shocked the market. Events such as</w:t>
      </w:r>
      <w:r w:rsidR="002C67E6">
        <w:rPr>
          <w:rFonts w:ascii="Times New Roman" w:eastAsia="Times New Roman" w:hAnsi="Times New Roman" w:cs="Times New Roman"/>
          <w:color w:val="000000"/>
          <w:sz w:val="24"/>
          <w:szCs w:val="24"/>
        </w:rPr>
        <w:t xml:space="preserve"> instability in foreign politics</w:t>
      </w:r>
      <w:r w:rsidRPr="007E292F">
        <w:rPr>
          <w:rFonts w:ascii="Times New Roman" w:eastAsia="Times New Roman" w:hAnsi="Times New Roman" w:cs="Times New Roman"/>
          <w:color w:val="000000"/>
          <w:sz w:val="24"/>
          <w:szCs w:val="24"/>
        </w:rPr>
        <w:t xml:space="preserve">, and instability in foreign economics, heavily impacted the indexes as well. </w:t>
      </w:r>
      <w:r w:rsidR="002C67E6" w:rsidRPr="007E292F">
        <w:rPr>
          <w:rFonts w:ascii="Times New Roman" w:eastAsia="Times New Roman" w:hAnsi="Times New Roman" w:cs="Times New Roman"/>
          <w:color w:val="000000"/>
          <w:sz w:val="24"/>
          <w:szCs w:val="24"/>
        </w:rPr>
        <w:t>Finally,</w:t>
      </w:r>
      <w:r w:rsidRPr="007E292F">
        <w:rPr>
          <w:rFonts w:ascii="Times New Roman" w:eastAsia="Times New Roman" w:hAnsi="Times New Roman" w:cs="Times New Roman"/>
          <w:color w:val="000000"/>
          <w:sz w:val="24"/>
          <w:szCs w:val="24"/>
        </w:rPr>
        <w:t xml:space="preserve"> heavy economic downturns, and oil price changes increased the volatility in the indexes. </w:t>
      </w:r>
    </w:p>
    <w:p w:rsidR="002C67E6" w:rsidRDefault="002C67E6" w:rsidP="002C67E6">
      <w:pPr>
        <w:spacing w:after="0" w:line="240" w:lineRule="auto"/>
        <w:rPr>
          <w:rFonts w:ascii="Times New Roman" w:eastAsia="Times New Roman" w:hAnsi="Times New Roman" w:cs="Times New Roman"/>
          <w:color w:val="000000"/>
          <w:sz w:val="24"/>
          <w:szCs w:val="24"/>
        </w:rPr>
      </w:pPr>
    </w:p>
    <w:p w:rsidR="007E292F" w:rsidRPr="007E292F" w:rsidRDefault="007E292F" w:rsidP="002C67E6">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rPr>
        <w:t xml:space="preserve">Many analysts believe that the market is driven by fear. Historically over the last twenty years, investors have consistently proven to react fearfully when impactful and dramatic changes to macroeconomic events occur. </w:t>
      </w:r>
    </w:p>
    <w:p w:rsidR="002C67E6" w:rsidRDefault="002C67E6" w:rsidP="007E292F">
      <w:pPr>
        <w:spacing w:after="0" w:line="240" w:lineRule="auto"/>
        <w:rPr>
          <w:rFonts w:ascii="Times New Roman" w:eastAsia="Times New Roman" w:hAnsi="Times New Roman" w:cs="Times New Roman"/>
          <w:color w:val="000000"/>
          <w:sz w:val="24"/>
          <w:szCs w:val="24"/>
        </w:rPr>
      </w:pPr>
    </w:p>
    <w:p w:rsidR="007E292F" w:rsidRPr="007E292F" w:rsidRDefault="007E292F" w:rsidP="007E292F">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rPr>
        <w:t>During these events, many investors get extremely worried about their current positions because of the bleak global market outlook at the given time. More times than not, the market rebounds and evens off eventually. But how will an investor be able to accurately predict that the markets will go back up? How will they know if they should sell their respective securities v</w:t>
      </w:r>
      <w:r w:rsidR="002C67E6">
        <w:rPr>
          <w:rFonts w:ascii="Times New Roman" w:eastAsia="Times New Roman" w:hAnsi="Times New Roman" w:cs="Times New Roman"/>
          <w:color w:val="000000"/>
          <w:sz w:val="24"/>
          <w:szCs w:val="24"/>
        </w:rPr>
        <w:t>ersus holding their portfolios?</w:t>
      </w:r>
    </w:p>
    <w:p w:rsidR="002C67E6" w:rsidRDefault="002C67E6" w:rsidP="007E292F">
      <w:pPr>
        <w:spacing w:after="0" w:line="240" w:lineRule="auto"/>
        <w:rPr>
          <w:rFonts w:ascii="Times New Roman" w:eastAsia="Times New Roman" w:hAnsi="Times New Roman" w:cs="Times New Roman"/>
          <w:color w:val="000000"/>
          <w:sz w:val="24"/>
          <w:szCs w:val="24"/>
        </w:rPr>
      </w:pPr>
    </w:p>
    <w:p w:rsidR="007E292F" w:rsidRPr="007E292F" w:rsidRDefault="00FD04AB" w:rsidP="007E292F">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The purpose of this analysis</w:t>
      </w:r>
      <w:r w:rsidR="007E292F" w:rsidRPr="007E292F">
        <w:rPr>
          <w:rFonts w:ascii="Times New Roman" w:eastAsia="Times New Roman" w:hAnsi="Times New Roman" w:cs="Times New Roman"/>
          <w:color w:val="000000"/>
          <w:sz w:val="24"/>
          <w:szCs w:val="24"/>
        </w:rPr>
        <w:t xml:space="preserve"> is to provide investors a tool to accurately predict the level of impact an unexpected or major market altering event occurs. This model should give more insight and answer any fears or doubts investors might have during such times. Specifically, if they should stay hold or sell their securities and assets. Although this model will not tell investors when global market altering events will occur (acts of nature, various types of political instability, and war), it should giv</w:t>
      </w:r>
      <w:r>
        <w:rPr>
          <w:rFonts w:ascii="Times New Roman" w:eastAsia="Times New Roman" w:hAnsi="Times New Roman" w:cs="Times New Roman"/>
          <w:color w:val="000000"/>
          <w:sz w:val="24"/>
          <w:szCs w:val="24"/>
        </w:rPr>
        <w:t>e them confidence with decision making</w:t>
      </w:r>
      <w:r w:rsidR="007E292F" w:rsidRPr="007E292F">
        <w:rPr>
          <w:rFonts w:ascii="Times New Roman" w:eastAsia="Times New Roman" w:hAnsi="Times New Roman" w:cs="Times New Roman"/>
          <w:color w:val="000000"/>
          <w:sz w:val="24"/>
          <w:szCs w:val="24"/>
        </w:rPr>
        <w:t>. The goal of this model is for investors to react to drastic market changes with informed and fact based decisions, not out of fear.</w:t>
      </w:r>
    </w:p>
    <w:p w:rsidR="002C67E6" w:rsidRDefault="002C67E6" w:rsidP="00AE0EF8">
      <w:pPr>
        <w:spacing w:after="0" w:line="240" w:lineRule="auto"/>
        <w:rPr>
          <w:rFonts w:ascii="Times New Roman" w:eastAsia="Times New Roman" w:hAnsi="Times New Roman" w:cs="Times New Roman"/>
          <w:color w:val="000000"/>
          <w:sz w:val="24"/>
          <w:szCs w:val="24"/>
          <w:u w:val="single"/>
        </w:rPr>
      </w:pPr>
    </w:p>
    <w:p w:rsidR="00AE0EF8" w:rsidRPr="007E292F" w:rsidRDefault="000F4632" w:rsidP="00AE0EF8">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u w:val="single"/>
        </w:rPr>
        <w:t>AR</w:t>
      </w:r>
      <w:r w:rsidR="00285DD5" w:rsidRPr="007E292F">
        <w:rPr>
          <w:rFonts w:ascii="Times New Roman" w:eastAsia="Times New Roman" w:hAnsi="Times New Roman" w:cs="Times New Roman"/>
          <w:color w:val="000000"/>
          <w:sz w:val="24"/>
          <w:szCs w:val="24"/>
          <w:u w:val="single"/>
        </w:rPr>
        <w:t>I</w:t>
      </w:r>
      <w:r w:rsidR="00AE0EF8" w:rsidRPr="007E292F">
        <w:rPr>
          <w:rFonts w:ascii="Times New Roman" w:eastAsia="Times New Roman" w:hAnsi="Times New Roman" w:cs="Times New Roman"/>
          <w:color w:val="000000"/>
          <w:sz w:val="24"/>
          <w:szCs w:val="24"/>
          <w:u w:val="single"/>
        </w:rPr>
        <w:t>MA/GARCH Foundations:</w:t>
      </w:r>
    </w:p>
    <w:p w:rsidR="00EF1367" w:rsidRDefault="00EF1367" w:rsidP="00AE0EF8">
      <w:pPr>
        <w:spacing w:after="0" w:line="240" w:lineRule="auto"/>
        <w:rPr>
          <w:rFonts w:ascii="Times New Roman" w:eastAsia="Times New Roman" w:hAnsi="Times New Roman" w:cs="Times New Roman"/>
          <w:color w:val="000000"/>
          <w:sz w:val="24"/>
          <w:szCs w:val="24"/>
        </w:rPr>
      </w:pPr>
    </w:p>
    <w:p w:rsidR="00AE0EF8" w:rsidRPr="007E292F" w:rsidRDefault="00AE0EF8" w:rsidP="00AE0EF8">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rPr>
        <w:t>Any serially correlated time series can be broken down into two additive components as such:</w:t>
      </w:r>
    </w:p>
    <w:p w:rsidR="00AE0EF8" w:rsidRPr="007E292F" w:rsidRDefault="00EE68E8" w:rsidP="00AE0EF8">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oMath>
      <w:r w:rsidR="00AE0EF8" w:rsidRPr="007E292F">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m:t>
            </m:r>
          </m:sub>
        </m:sSub>
      </m:oMath>
    </w:p>
    <w:p w:rsidR="00AE0EF8" w:rsidRPr="007E292F" w:rsidRDefault="00AE0EF8" w:rsidP="00AE0EF8">
      <w:pPr>
        <w:spacing w:after="0" w:line="240" w:lineRule="auto"/>
        <w:rPr>
          <w:rFonts w:ascii="Times New Roman" w:eastAsia="Times New Roman" w:hAnsi="Times New Roman" w:cs="Times New Roman"/>
          <w:sz w:val="24"/>
          <w:szCs w:val="24"/>
        </w:rPr>
      </w:pPr>
    </w:p>
    <w:p w:rsidR="00AE0EF8" w:rsidRPr="007E292F" w:rsidRDefault="00AE0EF8" w:rsidP="00AE0EF8">
      <w:pPr>
        <w:spacing w:after="0" w:line="240" w:lineRule="auto"/>
        <w:rPr>
          <w:rFonts w:ascii="Times New Roman" w:eastAsia="Times New Roman" w:hAnsi="Times New Roman" w:cs="Times New Roman"/>
          <w:sz w:val="24"/>
          <w:szCs w:val="24"/>
        </w:rPr>
      </w:pPr>
      <w:r w:rsidRPr="007E292F">
        <w:rPr>
          <w:rFonts w:ascii="Times New Roman" w:eastAsia="Times New Roman" w:hAnsi="Times New Roman" w:cs="Times New Roman"/>
          <w:color w:val="000000"/>
          <w:sz w:val="24"/>
          <w:szCs w:val="24"/>
        </w:rPr>
        <w:t>Basically, the time series is a combination of a function g that can be predicted based on the past and e</w:t>
      </w:r>
      <w:r w:rsidRPr="007E292F">
        <w:rPr>
          <w:rFonts w:ascii="Times New Roman" w:eastAsia="Times New Roman" w:hAnsi="Times New Roman" w:cs="Times New Roman"/>
          <w:color w:val="000000"/>
          <w:sz w:val="24"/>
          <w:szCs w:val="24"/>
          <w:vertAlign w:val="subscript"/>
        </w:rPr>
        <w:t>t</w:t>
      </w:r>
      <w:r w:rsidRPr="007E292F">
        <w:rPr>
          <w:rFonts w:ascii="Times New Roman" w:eastAsia="Times New Roman" w:hAnsi="Times New Roman" w:cs="Times New Roman"/>
          <w:color w:val="000000"/>
          <w:sz w:val="24"/>
          <w:szCs w:val="24"/>
        </w:rPr>
        <w:t xml:space="preserve"> which is assumed to be white noise. The white noise is the innovation or shock that cannot be predicted on past history. Despite most economic time series not being white noise, any series is capable of being broken down into predictable and unpredictable components as shown in the above equation. The function g is considered the predictable component while e</w:t>
      </w:r>
      <w:r w:rsidRPr="007E292F">
        <w:rPr>
          <w:rFonts w:ascii="Times New Roman" w:eastAsia="Times New Roman" w:hAnsi="Times New Roman" w:cs="Times New Roman"/>
          <w:color w:val="000000"/>
          <w:sz w:val="24"/>
          <w:szCs w:val="24"/>
          <w:vertAlign w:val="subscript"/>
        </w:rPr>
        <w:t>t</w:t>
      </w:r>
      <w:r w:rsidRPr="007E292F">
        <w:rPr>
          <w:rFonts w:ascii="Times New Roman" w:eastAsia="Times New Roman" w:hAnsi="Times New Roman" w:cs="Times New Roman"/>
          <w:color w:val="000000"/>
          <w:sz w:val="24"/>
          <w:szCs w:val="24"/>
        </w:rPr>
        <w:t xml:space="preserve"> is considered the unpredictable white noise process of the series.</w:t>
      </w:r>
    </w:p>
    <w:p w:rsidR="00AE0EF8" w:rsidRPr="007E292F" w:rsidRDefault="00AE0EF8" w:rsidP="00AE0EF8">
      <w:pPr>
        <w:spacing w:after="0" w:line="240" w:lineRule="auto"/>
        <w:rPr>
          <w:rFonts w:ascii="Times New Roman" w:eastAsia="Times New Roman" w:hAnsi="Times New Roman" w:cs="Times New Roman"/>
          <w:sz w:val="24"/>
          <w:szCs w:val="24"/>
        </w:rPr>
      </w:pPr>
    </w:p>
    <w:p w:rsidR="00AE0EF8" w:rsidRPr="007E292F" w:rsidRDefault="00AE0EF8" w:rsidP="00AE0EF8">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oMath>
      <w:r w:rsidRPr="007E292F">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oMath>
      <w:r w:rsidR="00544241" w:rsidRPr="007E292F">
        <w:rPr>
          <w:rFonts w:ascii="Times New Roman" w:eastAsia="Times New Roman" w:hAnsi="Times New Roman" w:cs="Times New Roman"/>
          <w:sz w:val="24"/>
          <w:szCs w:val="24"/>
        </w:rPr>
        <w:t xml:space="preserve"> </w:t>
      </w:r>
      <w:r w:rsidRPr="007E292F">
        <w:rPr>
          <w:rFonts w:ascii="Times New Roman" w:eastAsia="Times New Roman" w:hAnsi="Times New Roman" w:cs="Times New Roman"/>
          <w:color w:val="000000"/>
          <w:sz w:val="24"/>
          <w:szCs w:val="24"/>
        </w:rPr>
        <w:t>can be written as a linear stochastic model as such:</w:t>
      </w:r>
    </w:p>
    <w:p w:rsidR="007E292F" w:rsidRDefault="00AE0EF8" w:rsidP="007E292F">
      <w:pPr>
        <w:spacing w:after="0" w:line="240" w:lineRule="auto"/>
        <w:rPr>
          <w:rFonts w:ascii="Times New Roman" w:eastAsia="Times New Roman" w:hAnsi="Times New Roman" w:cs="Times New Roman"/>
        </w:rPr>
      </w:pPr>
      <m:oMath>
        <m:r>
          <w:rPr>
            <w:rFonts w:ascii="Cambria Math" w:eastAsia="Times New Roman" w:hAnsi="Cambria Math" w:cs="Times New Roman"/>
          </w:rPr>
          <m:t>g(</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t-1,</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t-3</m:t>
            </m:r>
          </m:sub>
        </m:sSub>
        <m:r>
          <w:rPr>
            <w:rFonts w:ascii="Cambria Math" w:eastAsia="Times New Roman" w:hAnsi="Cambria Math" w:cs="Times New Roman"/>
          </w:rPr>
          <m:t>,…</m:t>
        </m:r>
      </m:oMath>
      <w:r w:rsidRPr="007E292F">
        <w:rPr>
          <w:rFonts w:ascii="Times New Roman" w:eastAsia="Times New Roman" w:hAnsi="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φ</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w:rPr>
                <w:rFonts w:ascii="Cambria Math" w:eastAsia="Times New Roman" w:hAnsi="Cambria Math" w:cs="Times New Roman"/>
              </w:rPr>
              <m:t>p</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t-p</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q</m:t>
            </m:r>
          </m:sub>
        </m:sSub>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t-q</m:t>
            </m:r>
          </m:sub>
        </m:sSub>
      </m:oMath>
    </w:p>
    <w:p w:rsidR="007E292F" w:rsidRDefault="007E292F" w:rsidP="007E292F">
      <w:pPr>
        <w:spacing w:after="0" w:line="240" w:lineRule="auto"/>
        <w:rPr>
          <w:rFonts w:ascii="Times New Roman" w:eastAsia="Times New Roman" w:hAnsi="Times New Roman" w:cs="Times New Roman"/>
        </w:rPr>
      </w:pPr>
    </w:p>
    <w:p w:rsidR="00AA0542" w:rsidRPr="007E292F" w:rsidRDefault="00AA0542" w:rsidP="007E292F">
      <w:pPr>
        <w:spacing w:after="0" w:line="240" w:lineRule="auto"/>
        <w:rPr>
          <w:rFonts w:ascii="Times New Roman" w:eastAsia="Times New Roman" w:hAnsi="Times New Roman" w:cs="Times New Roman"/>
        </w:rPr>
      </w:pPr>
      <w:r w:rsidRPr="007E292F">
        <w:rPr>
          <w:rFonts w:ascii="Times New Roman" w:hAnsi="Times New Roman" w:cs="Times New Roman"/>
          <w:sz w:val="24"/>
          <w:szCs w:val="24"/>
        </w:rPr>
        <w:t>Here we see the addition of p lagged autoregressive terms, q lagged moving-average terms, and a constant.</w:t>
      </w:r>
      <w:r w:rsidR="00645606" w:rsidRPr="007E292F">
        <w:rPr>
          <w:rFonts w:ascii="Times New Roman" w:hAnsi="Times New Roman" w:cs="Times New Roman"/>
          <w:sz w:val="24"/>
          <w:szCs w:val="24"/>
        </w:rPr>
        <w:t xml:space="preserve"> We refer to this model as an Autoregressive </w:t>
      </w:r>
      <w:r w:rsidR="00126CF3" w:rsidRPr="007E292F">
        <w:rPr>
          <w:rFonts w:ascii="Times New Roman" w:hAnsi="Times New Roman" w:cs="Times New Roman"/>
          <w:sz w:val="24"/>
          <w:szCs w:val="24"/>
        </w:rPr>
        <w:t>Moving-Average Model. If there were differencing, the model would be an ARIMA Model (“I” standing for Integrated). These types of models work ideally on stationary data. Stationarity consists of having no trend, seasonality, stable variance, and constant mean. White noise has mean=</w:t>
      </w:r>
      <w:r w:rsidR="006C2DB5" w:rsidRPr="007E292F">
        <w:rPr>
          <w:rFonts w:ascii="Times New Roman" w:hAnsi="Times New Roman" w:cs="Times New Roman"/>
          <w:sz w:val="24"/>
          <w:szCs w:val="24"/>
        </w:rPr>
        <w:t>0 and</w:t>
      </w:r>
      <w:r w:rsidR="00126CF3" w:rsidRPr="007E292F">
        <w:rPr>
          <w:rFonts w:ascii="Times New Roman" w:hAnsi="Times New Roman" w:cs="Times New Roman"/>
          <w:sz w:val="24"/>
          <w:szCs w:val="24"/>
        </w:rPr>
        <w:t xml:space="preserve"> variance=1, with every subsequent value in the time series having no </w:t>
      </w:r>
      <w:r w:rsidR="006C2DB5" w:rsidRPr="007E292F">
        <w:rPr>
          <w:rFonts w:ascii="Times New Roman" w:hAnsi="Times New Roman" w:cs="Times New Roman"/>
          <w:sz w:val="24"/>
          <w:szCs w:val="24"/>
        </w:rPr>
        <w:t>relation with</w:t>
      </w:r>
      <w:r w:rsidR="00173163" w:rsidRPr="007E292F">
        <w:rPr>
          <w:rFonts w:ascii="Times New Roman" w:hAnsi="Times New Roman" w:cs="Times New Roman"/>
          <w:sz w:val="24"/>
          <w:szCs w:val="24"/>
        </w:rPr>
        <w:t xml:space="preserve"> the previous. Essentially, autocorrelation must be insignificant in order to obtain adequate ARIMA models. Residual testing can be done via specific tests, one being the Box-Ljung Test. The test has the following hypothesis testing:</w:t>
      </w:r>
    </w:p>
    <w:p w:rsidR="007E292F" w:rsidRDefault="007E292F">
      <w:pPr>
        <w:rPr>
          <w:rFonts w:ascii="Times New Roman" w:eastAsia="Times New Roman" w:hAnsi="Times New Roman" w:cs="Times New Roman"/>
          <w:sz w:val="24"/>
          <w:szCs w:val="24"/>
        </w:rPr>
      </w:pPr>
    </w:p>
    <w:p w:rsidR="00173163" w:rsidRPr="007E292F" w:rsidRDefault="00EE68E8">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There is no significant autocorrelation between the residua</m:t>
          </m:r>
          <m:r>
            <w:rPr>
              <w:rFonts w:ascii="Cambria Math" w:hAnsi="Cambria Math" w:cs="Cambria Math"/>
              <w:sz w:val="24"/>
              <w:szCs w:val="24"/>
            </w:rPr>
            <m:t>l</m:t>
          </m:r>
          <m:r>
            <w:rPr>
              <w:rFonts w:ascii="Cambria Math" w:hAnsi="Cambria Math" w:cs="Times New Roman"/>
              <w:sz w:val="24"/>
              <w:szCs w:val="24"/>
            </w:rPr>
            <m:t>s</m:t>
          </m:r>
        </m:oMath>
      </m:oMathPara>
    </w:p>
    <w:p w:rsidR="00173163" w:rsidRPr="007E292F" w:rsidRDefault="00EE68E8">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significant autocorrelation between the residuals</m:t>
          </m:r>
        </m:oMath>
      </m:oMathPara>
    </w:p>
    <w:p w:rsidR="00173163" w:rsidRPr="007E292F" w:rsidRDefault="00544241">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The test can be used to assess</w:t>
      </w:r>
      <w:r w:rsidR="00173163" w:rsidRPr="007E292F">
        <w:rPr>
          <w:rFonts w:ascii="Times New Roman" w:eastAsiaTheme="minorEastAsia" w:hAnsi="Times New Roman" w:cs="Times New Roman"/>
          <w:sz w:val="24"/>
          <w:szCs w:val="24"/>
        </w:rPr>
        <w:t xml:space="preserve"> the stationarity of time series data as well as determine the goodness of fit of an applied ARIMA model (For both</w:t>
      </w:r>
      <w:r w:rsidRPr="007E292F">
        <w:rPr>
          <w:rFonts w:ascii="Times New Roman" w:eastAsiaTheme="minorEastAsia" w:hAnsi="Times New Roman" w:cs="Times New Roman"/>
          <w:sz w:val="24"/>
          <w:szCs w:val="24"/>
        </w:rPr>
        <w:t>,</w:t>
      </w:r>
      <w:r w:rsidR="00173163" w:rsidRPr="007E292F">
        <w:rPr>
          <w:rFonts w:ascii="Times New Roman" w:eastAsiaTheme="minorEastAsia" w:hAnsi="Times New Roman" w:cs="Times New Roman"/>
          <w:sz w:val="24"/>
          <w:szCs w:val="24"/>
        </w:rPr>
        <w:t xml:space="preserve"> the null hypothesis must be failed to be rejected).</w:t>
      </w:r>
      <w:r w:rsidRPr="007E292F">
        <w:rPr>
          <w:rFonts w:ascii="Times New Roman" w:eastAsiaTheme="minorEastAsia" w:hAnsi="Times New Roman" w:cs="Times New Roman"/>
          <w:sz w:val="24"/>
          <w:szCs w:val="24"/>
        </w:rPr>
        <w:t xml:space="preserve"> </w:t>
      </w:r>
    </w:p>
    <w:p w:rsidR="00B459D0" w:rsidRPr="007E292F" w:rsidRDefault="005E623C">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 xml:space="preserve">The original equation discussed considered a serially correlated time series being broken into a predictable function g and an unpredictable component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7E292F">
        <w:rPr>
          <w:rFonts w:ascii="Times New Roman" w:eastAsiaTheme="minorEastAsia" w:hAnsi="Times New Roman" w:cs="Times New Roman"/>
          <w:sz w:val="24"/>
          <w:szCs w:val="24"/>
        </w:rPr>
        <w:t xml:space="preserve">. While ARIMA models work well for modeling function g, it does not account for unpredictable volatility clustering. Volatility clustering refers to the phenomenon of having “clusters” of variance of different magnitudes (small, large, small, large….) at certain periods in a time series. Hence this variance is considered “volatile”, or unpredictable in a certain sense. Volatility clustering in a time series is referred to as an “ARCH effect” and can be tested for by performing a Box-Ljung Test on the squared residuals of a fitted ARIMA model. If there is significant autocorrelation between the squared residuals, there exists and ARCH effect and the next step is to model </w:t>
      </w:r>
      <w:r w:rsidR="00285DD5" w:rsidRPr="007E292F">
        <w:rPr>
          <w:rFonts w:ascii="Times New Roman" w:eastAsiaTheme="minorEastAsia" w:hAnsi="Times New Roman" w:cs="Times New Roman"/>
          <w:sz w:val="24"/>
          <w:szCs w:val="24"/>
        </w:rPr>
        <w:t>this volatility.</w:t>
      </w:r>
    </w:p>
    <w:p w:rsidR="00B459D0" w:rsidRPr="007E292F" w:rsidRDefault="00B459D0">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ARCH stands for Autoregressive conditional heteroskedasticity, which basically means that the variance of a currently observed period of time is a function of the actual sizes of the previous time periods variance. An ARCH(</w:t>
      </w:r>
      <w:r w:rsidR="00F24A8B" w:rsidRPr="007E292F">
        <w:rPr>
          <w:rFonts w:ascii="Times New Roman" w:eastAsiaTheme="minorEastAsia" w:hAnsi="Times New Roman" w:cs="Times New Roman"/>
          <w:sz w:val="24"/>
          <w:szCs w:val="24"/>
        </w:rPr>
        <w:t>m) process has variance, at time t, that is conditional upon observations at previous m times such that the following is true:</w:t>
      </w:r>
    </w:p>
    <w:p w:rsidR="00CF5DE9" w:rsidRPr="007E292F" w:rsidRDefault="00EE68E8">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q</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t-q</m:t>
              </m:r>
            </m:sub>
          </m:sSub>
        </m:oMath>
      </m:oMathPara>
    </w:p>
    <w:p w:rsidR="00F24A8B" w:rsidRPr="007E292F" w:rsidRDefault="00EE68E8">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m:oMathPara>
    </w:p>
    <w:p w:rsidR="00F24A8B" w:rsidRPr="007E292F" w:rsidRDefault="00F24A8B">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m:t>
              </m:r>
            </m:sub>
            <m:sup>
              <m:r>
                <w:rPr>
                  <w:rFonts w:ascii="Cambria Math" w:eastAsiaTheme="minorEastAsia" w:hAnsi="Cambria Math" w:cs="Times New Roman"/>
                  <w:sz w:val="24"/>
                  <w:szCs w:val="24"/>
                </w:rPr>
                <m:t>2</m:t>
              </m:r>
            </m:sup>
          </m:sSubSup>
        </m:oMath>
      </m:oMathPara>
    </w:p>
    <w:p w:rsidR="00986014" w:rsidRPr="007E292F" w:rsidRDefault="005D2F3B">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 xml:space="preserve">GARCH Models are Generalized ARCH models, where </w:t>
      </w:r>
      <w:r w:rsidR="00BC08D0" w:rsidRPr="007E292F">
        <w:rPr>
          <w:rFonts w:ascii="Times New Roman" w:eastAsiaTheme="minorEastAsia" w:hAnsi="Times New Roman" w:cs="Times New Roman"/>
          <w:sz w:val="24"/>
          <w:szCs w:val="24"/>
        </w:rPr>
        <w:t>a GARCH(m, n) process has variance, at time t, that is conditional upon observations at previous m times plus past variances at previous n times such that:</w:t>
      </w:r>
    </w:p>
    <w:p w:rsidR="00BC08D0" w:rsidRPr="007E292F" w:rsidRDefault="00BC08D0" w:rsidP="00BC08D0">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 xml:space="preserve">t-m </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t-n</m:t>
              </m:r>
            </m:sub>
            <m:sup>
              <m:r>
                <w:rPr>
                  <w:rFonts w:ascii="Cambria Math" w:eastAsiaTheme="minorEastAsia" w:hAnsi="Cambria Math" w:cs="Times New Roman"/>
                  <w:sz w:val="24"/>
                  <w:szCs w:val="24"/>
                </w:rPr>
                <m:t>2</m:t>
              </m:r>
            </m:sup>
          </m:sSubSup>
        </m:oMath>
      </m:oMathPara>
    </w:p>
    <w:p w:rsidR="00BC08D0" w:rsidRPr="007E292F" w:rsidRDefault="00BC08D0" w:rsidP="00BC08D0">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lastRenderedPageBreak/>
        <w:t>The overall goal of the following analysis is to see how the</w:t>
      </w:r>
      <w:r w:rsidR="0057711A" w:rsidRPr="007E292F">
        <w:rPr>
          <w:rFonts w:ascii="Times New Roman" w:eastAsiaTheme="minorEastAsia" w:hAnsi="Times New Roman" w:cs="Times New Roman"/>
          <w:sz w:val="24"/>
          <w:szCs w:val="24"/>
        </w:rPr>
        <w:t xml:space="preserve"> overall financial market, and individual sectors within the market</w:t>
      </w:r>
      <w:r w:rsidRPr="007E292F">
        <w:rPr>
          <w:rFonts w:ascii="Times New Roman" w:eastAsiaTheme="minorEastAsia" w:hAnsi="Times New Roman" w:cs="Times New Roman"/>
          <w:sz w:val="24"/>
          <w:szCs w:val="24"/>
        </w:rPr>
        <w:t xml:space="preserve">, respond to significant macroeconomic events. </w:t>
      </w:r>
      <w:r w:rsidR="0057711A" w:rsidRPr="007E292F">
        <w:rPr>
          <w:rFonts w:ascii="Times New Roman" w:eastAsiaTheme="minorEastAsia" w:hAnsi="Times New Roman" w:cs="Times New Roman"/>
          <w:sz w:val="24"/>
          <w:szCs w:val="24"/>
        </w:rPr>
        <w:t xml:space="preserve">To do so, volatility will be the main quantity of interest and the GARCH models provide excellent versatility in modeling the amount of response that cannot be directly observed in time series data.  </w:t>
      </w:r>
    </w:p>
    <w:p w:rsidR="0026764C" w:rsidRDefault="0026764C" w:rsidP="00BC08D0">
      <w:pPr>
        <w:rPr>
          <w:rFonts w:ascii="Times New Roman" w:eastAsiaTheme="minorEastAsia" w:hAnsi="Times New Roman" w:cs="Times New Roman"/>
          <w:b/>
          <w:sz w:val="24"/>
          <w:szCs w:val="24"/>
          <w:u w:val="single"/>
        </w:rPr>
      </w:pPr>
      <w:r w:rsidRPr="008C2D3A">
        <w:rPr>
          <w:rFonts w:ascii="Times New Roman" w:eastAsiaTheme="minorEastAsia" w:hAnsi="Times New Roman" w:cs="Times New Roman"/>
          <w:b/>
          <w:sz w:val="24"/>
          <w:szCs w:val="24"/>
          <w:u w:val="single"/>
        </w:rPr>
        <w:t>Data Analysis</w:t>
      </w:r>
      <w:r w:rsidR="005A4E9B">
        <w:rPr>
          <w:rFonts w:ascii="Times New Roman" w:eastAsiaTheme="minorEastAsia" w:hAnsi="Times New Roman" w:cs="Times New Roman"/>
          <w:b/>
          <w:sz w:val="24"/>
          <w:szCs w:val="24"/>
          <w:u w:val="single"/>
        </w:rPr>
        <w:t>:</w:t>
      </w:r>
    </w:p>
    <w:p w:rsidR="008C2D3A" w:rsidRPr="008C2D3A" w:rsidRDefault="008C2D3A" w:rsidP="00BC08D0">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Step 1: Data Selection</w:t>
      </w:r>
    </w:p>
    <w:p w:rsidR="0026764C" w:rsidRDefault="0026764C" w:rsidP="00BC08D0">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The data used in this analysis consists of S&amp;P 500 closing values (adjusted) from January 1</w:t>
      </w:r>
      <w:r w:rsidRPr="007E292F">
        <w:rPr>
          <w:rFonts w:ascii="Times New Roman" w:eastAsiaTheme="minorEastAsia" w:hAnsi="Times New Roman" w:cs="Times New Roman"/>
          <w:sz w:val="24"/>
          <w:szCs w:val="24"/>
          <w:vertAlign w:val="superscript"/>
        </w:rPr>
        <w:t>st</w:t>
      </w:r>
      <w:r w:rsidRPr="007E292F">
        <w:rPr>
          <w:rFonts w:ascii="Times New Roman" w:eastAsiaTheme="minorEastAsia" w:hAnsi="Times New Roman" w:cs="Times New Roman"/>
          <w:sz w:val="24"/>
          <w:szCs w:val="24"/>
        </w:rPr>
        <w:t>, 2000 to November 27</w:t>
      </w:r>
      <w:r w:rsidRPr="007E292F">
        <w:rPr>
          <w:rFonts w:ascii="Times New Roman" w:eastAsiaTheme="minorEastAsia" w:hAnsi="Times New Roman" w:cs="Times New Roman"/>
          <w:sz w:val="24"/>
          <w:szCs w:val="24"/>
          <w:vertAlign w:val="superscript"/>
        </w:rPr>
        <w:t>th</w:t>
      </w:r>
      <w:r w:rsidRPr="007E292F">
        <w:rPr>
          <w:rFonts w:ascii="Times New Roman" w:eastAsiaTheme="minorEastAsia" w:hAnsi="Times New Roman" w:cs="Times New Roman"/>
          <w:sz w:val="24"/>
          <w:szCs w:val="24"/>
        </w:rPr>
        <w:t xml:space="preserve">, 2016. There are various financial sectors </w:t>
      </w:r>
      <w:r w:rsidR="00D574C1" w:rsidRPr="007E292F">
        <w:rPr>
          <w:rFonts w:ascii="Times New Roman" w:eastAsiaTheme="minorEastAsia" w:hAnsi="Times New Roman" w:cs="Times New Roman"/>
          <w:sz w:val="24"/>
          <w:szCs w:val="24"/>
        </w:rPr>
        <w:t xml:space="preserve">that make up the S&amp;P 500, which include Consumer Discretionary, Consumer Staples, Energy, Financials, Health Care, Industrials, Materials, Real Estate, Technology, and Utilities. For this analysis, the selected sectors are Energy, Health Care, Financials, and Technology. Extracting data for the S&amp;P 500 adjusted data is simple enough, however extracting individual sector adjusted data is a bit more complex. To accomplish the task, the use of the Exchange traded funds (ETFs) called Standard &amp; Poor’s Depository Receipts (SPDRs) were employed. </w:t>
      </w:r>
      <w:r w:rsidR="008C2D3A">
        <w:rPr>
          <w:rFonts w:ascii="Times New Roman" w:eastAsiaTheme="minorEastAsia" w:hAnsi="Times New Roman" w:cs="Times New Roman"/>
          <w:sz w:val="24"/>
          <w:szCs w:val="24"/>
        </w:rPr>
        <w:t>SPDRs, informally known as “spiders”, are basically baskets of securities made up of stocks from the S&amp;P 500 index. Each SPDR contains 1/10 of the S&amp;P 500 index portfolio, explaining why the cost to buy one unit of the asset is nearly 1/10 of the S&amp;P 500 index level. SPDRs provide significant insight into individual sector performance</w:t>
      </w:r>
      <w:r w:rsidR="005A4E9B">
        <w:rPr>
          <w:rFonts w:ascii="Times New Roman" w:eastAsiaTheme="minorEastAsia" w:hAnsi="Times New Roman" w:cs="Times New Roman"/>
          <w:sz w:val="24"/>
          <w:szCs w:val="24"/>
        </w:rPr>
        <w:t>, albeit scaled by 1/10,</w:t>
      </w:r>
      <w:r w:rsidR="008C2D3A">
        <w:rPr>
          <w:rFonts w:ascii="Times New Roman" w:eastAsiaTheme="minorEastAsia" w:hAnsi="Times New Roman" w:cs="Times New Roman"/>
          <w:sz w:val="24"/>
          <w:szCs w:val="24"/>
        </w:rPr>
        <w:t xml:space="preserve"> and this is precisely the reason they were chosen as a data source for the analysis.</w:t>
      </w:r>
    </w:p>
    <w:p w:rsidR="008C2D3A" w:rsidRDefault="008C2D3A" w:rsidP="00BC08D0">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Step 2: Data Plotting</w:t>
      </w:r>
    </w:p>
    <w:p w:rsidR="008C2D3A"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Financial data such as this must immediately be inspected for stationarity conditions.</w:t>
      </w:r>
      <w:r w:rsidR="009D4F38">
        <w:rPr>
          <w:rFonts w:ascii="Times New Roman" w:eastAsiaTheme="minorEastAsia" w:hAnsi="Times New Roman" w:cs="Times New Roman"/>
          <w:sz w:val="24"/>
          <w:szCs w:val="24"/>
        </w:rPr>
        <w:t xml:space="preserve"> It is unlikely that data, especially financial data such as the type used in this analysis, will be stationary without any manipulation.</w:t>
      </w:r>
      <w:r w:rsidR="00776223">
        <w:rPr>
          <w:rFonts w:ascii="Times New Roman" w:eastAsiaTheme="minorEastAsia" w:hAnsi="Times New Roman" w:cs="Times New Roman"/>
          <w:sz w:val="24"/>
          <w:szCs w:val="24"/>
        </w:rPr>
        <w:t xml:space="preserve"> Significant warnings to look for include trend and seasonality.</w:t>
      </w:r>
      <w:r>
        <w:rPr>
          <w:rFonts w:ascii="Times New Roman" w:eastAsiaTheme="minorEastAsia" w:hAnsi="Times New Roman" w:cs="Times New Roman"/>
          <w:sz w:val="24"/>
          <w:szCs w:val="24"/>
        </w:rPr>
        <w:t xml:space="preserve"> The following plots were obtained for the S&amp;P 500, Energy Sector, Technology Sector, Health Care Sector, and Financials Sector: </w:t>
      </w: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9D4F38" w:rsidRDefault="009D4F38" w:rsidP="00BC08D0">
      <w:pPr>
        <w:rPr>
          <w:rFonts w:ascii="Times New Roman" w:eastAsiaTheme="minorEastAsia" w:hAnsi="Times New Roman" w:cs="Times New Roman"/>
          <w:sz w:val="24"/>
          <w:szCs w:val="24"/>
        </w:rPr>
      </w:pPr>
    </w:p>
    <w:p w:rsidR="00EF1367" w:rsidRDefault="00EF1367" w:rsidP="00BC08D0">
      <w:pPr>
        <w:rPr>
          <w:rFonts w:ascii="Times New Roman" w:eastAsiaTheme="minorEastAsia" w:hAnsi="Times New Roman" w:cs="Times New Roman"/>
          <w:sz w:val="24"/>
          <w:szCs w:val="24"/>
        </w:rPr>
      </w:pPr>
    </w:p>
    <w:p w:rsidR="00EF1367" w:rsidRDefault="00EF1367" w:rsidP="00BC08D0">
      <w:pPr>
        <w:rPr>
          <w:rFonts w:ascii="Times New Roman" w:eastAsiaTheme="minorEastAsia" w:hAnsi="Times New Roman" w:cs="Times New Roman"/>
          <w:sz w:val="24"/>
          <w:szCs w:val="24"/>
        </w:rPr>
      </w:pPr>
    </w:p>
    <w:p w:rsidR="002A50B7"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1)S&amp;P 500</w:t>
      </w:r>
    </w:p>
    <w:p w:rsidR="00C75F3B"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8pt;height:184.8pt">
            <v:imagedata r:id="rId7" o:title="S&amp;P 500 Adjusted"/>
          </v:shape>
        </w:pict>
      </w:r>
    </w:p>
    <w:p w:rsidR="008C2D3A"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2)Energy Sector</w:t>
      </w:r>
    </w:p>
    <w:p w:rsidR="009D4F38"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26" type="#_x0000_t75" style="width:445.2pt;height:172.8pt">
            <v:imagedata r:id="rId8" o:title="Energy Sector Adjusted"/>
          </v:shape>
        </w:pict>
      </w:r>
    </w:p>
    <w:p w:rsidR="008C2D3A"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3)Technology Sector</w:t>
      </w:r>
    </w:p>
    <w:p w:rsidR="009D4F38"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27" type="#_x0000_t75" style="width:453.6pt;height:196.2pt">
            <v:imagedata r:id="rId9" o:title="Technology Sector Adjusted"/>
          </v:shape>
        </w:pict>
      </w:r>
    </w:p>
    <w:p w:rsidR="009D4F38" w:rsidRDefault="009D4F38" w:rsidP="00BC08D0">
      <w:pPr>
        <w:rPr>
          <w:rFonts w:ascii="Times New Roman" w:eastAsiaTheme="minorEastAsia" w:hAnsi="Times New Roman" w:cs="Times New Roman"/>
          <w:sz w:val="24"/>
          <w:szCs w:val="24"/>
        </w:rPr>
      </w:pPr>
    </w:p>
    <w:p w:rsidR="008C2D3A"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 Sector</w:t>
      </w:r>
    </w:p>
    <w:p w:rsidR="009D4F38"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28" type="#_x0000_t75" style="width:476.4pt;height:214.8pt">
            <v:imagedata r:id="rId10" o:title="Health Care Sector Adjusted"/>
          </v:shape>
        </w:pict>
      </w:r>
    </w:p>
    <w:p w:rsidR="008C2D3A" w:rsidRDefault="008C2D3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5)Financials Sector</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29" type="#_x0000_t75" style="width:492.6pt;height:232.8pt">
            <v:imagedata r:id="rId11" o:title="Financials Sector Adjusted"/>
          </v:shape>
        </w:pict>
      </w:r>
    </w:p>
    <w:p w:rsidR="00283364" w:rsidRDefault="00283364"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each plot above violates stationarity conditions </w:t>
      </w:r>
      <w:r w:rsidR="00C37EED">
        <w:rPr>
          <w:rFonts w:ascii="Times New Roman" w:eastAsiaTheme="minorEastAsia" w:hAnsi="Times New Roman" w:cs="Times New Roman"/>
          <w:sz w:val="24"/>
          <w:szCs w:val="24"/>
        </w:rPr>
        <w:t xml:space="preserve">as they contain some kind of trend/seasonality. </w:t>
      </w:r>
    </w:p>
    <w:p w:rsidR="00C37EED" w:rsidRDefault="00C37EED" w:rsidP="00BC08D0">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Step 3: Data Transformation/</w:t>
      </w:r>
      <w:r w:rsidR="00CC5839">
        <w:rPr>
          <w:rFonts w:ascii="Times New Roman" w:eastAsiaTheme="minorEastAsia" w:hAnsi="Times New Roman" w:cs="Times New Roman"/>
          <w:sz w:val="24"/>
          <w:szCs w:val="24"/>
          <w:u w:val="single"/>
        </w:rPr>
        <w:t>Replot</w: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data above is plotted yearly, which explains the lack of stationarity. One step to make sure the data is stationary is transforming the data to daily return. This introduces a notion of informal “differencing” as the data will now show day to day changes that are extremely less likely to </w:t>
      </w:r>
      <w:r>
        <w:rPr>
          <w:rFonts w:ascii="Times New Roman" w:eastAsiaTheme="minorEastAsia" w:hAnsi="Times New Roman" w:cs="Times New Roman"/>
          <w:sz w:val="24"/>
          <w:szCs w:val="24"/>
        </w:rPr>
        <w:lastRenderedPageBreak/>
        <w:t>have trend/seasonality. One way to counteract the non-variance is taking the log of the daily returns. After taking the daily log returns of each data set, the new plots become:</w: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1)S&amp;P 500</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0" type="#_x0000_t75" style="width:505.8pt;height:270.6pt">
            <v:imagedata r:id="rId12" o:title="S&amp;P 500 Daily Log Return"/>
          </v:shape>
        </w:pic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2)Energy Sector</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1" type="#_x0000_t75" style="width:507.6pt;height:283.2pt">
            <v:imagedata r:id="rId13" o:title="Energy Sector Daily Log Return"/>
          </v:shape>
        </w:pic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3)Technology Sector</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2" type="#_x0000_t75" style="width:502.2pt;height:4in">
            <v:imagedata r:id="rId14" o:title="Technology Sector Daily Log Return"/>
          </v:shape>
        </w:pic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 Sector</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3" type="#_x0000_t75" style="width:513.6pt;height:299.4pt">
            <v:imagedata r:id="rId15" o:title="Health Care Sector Daily Log Return"/>
          </v:shape>
        </w:pic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5)Financials Sector</w:t>
      </w:r>
    </w:p>
    <w:p w:rsidR="00776223"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4" type="#_x0000_t75" style="width:500.4pt;height:244.8pt">
            <v:imagedata r:id="rId16" o:title="Financials Sector Daily Log Return"/>
          </v:shape>
        </w:pict>
      </w:r>
    </w:p>
    <w:p w:rsidR="005A4E9B" w:rsidRPr="005A4E9B" w:rsidRDefault="005A4E9B"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Step 4: Residual Analysis</w:t>
      </w:r>
    </w:p>
    <w:p w:rsidR="00CC5839" w:rsidRDefault="00CC5839"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plots show an indication of stationarity, but the condition still has to be confirmed with residual analysis. Performing Box-Tests on each daily log return yields the following outputs:</w:t>
      </w:r>
    </w:p>
    <w:p w:rsidR="00CC5839" w:rsidRDefault="00CC583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1)S&amp;P 500</w:t>
      </w:r>
    </w:p>
    <w:p w:rsidR="00CB0C5C" w:rsidRPr="00CB0C5C" w:rsidRDefault="00CB0C5C" w:rsidP="00CB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B0C5C">
        <w:rPr>
          <w:rFonts w:ascii="Lucida Console" w:eastAsia="Times New Roman" w:hAnsi="Lucida Console" w:cs="Courier New"/>
          <w:b/>
          <w:color w:val="000000"/>
          <w:sz w:val="20"/>
          <w:szCs w:val="20"/>
        </w:rPr>
        <w:t>Box-Ljung test</w:t>
      </w:r>
    </w:p>
    <w:p w:rsidR="00CB0C5C" w:rsidRPr="00CB0C5C" w:rsidRDefault="00CB0C5C" w:rsidP="00CB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CB0C5C" w:rsidRPr="00CB0C5C" w:rsidRDefault="00CB0C5C" w:rsidP="00CB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B0C5C">
        <w:rPr>
          <w:rFonts w:ascii="Lucida Console" w:eastAsia="Times New Roman" w:hAnsi="Lucida Console" w:cs="Courier New"/>
          <w:b/>
          <w:color w:val="000000"/>
          <w:sz w:val="20"/>
          <w:szCs w:val="20"/>
        </w:rPr>
        <w:t>data:  sp500.Daily</w:t>
      </w:r>
    </w:p>
    <w:p w:rsidR="00CB0C5C" w:rsidRPr="00CB0C5C" w:rsidRDefault="00CB0C5C" w:rsidP="00CB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B0C5C">
        <w:rPr>
          <w:rFonts w:ascii="Lucida Console" w:eastAsia="Times New Roman" w:hAnsi="Lucida Console" w:cs="Courier New"/>
          <w:b/>
          <w:color w:val="000000"/>
          <w:sz w:val="20"/>
          <w:szCs w:val="20"/>
        </w:rPr>
        <w:t>X-squared = 54.942, df = 10, p-value = 3.238e-08</w:t>
      </w:r>
    </w:p>
    <w:p w:rsidR="00CB0C5C" w:rsidRDefault="00CB0C5C" w:rsidP="00CC5839">
      <w:pPr>
        <w:rPr>
          <w:rFonts w:ascii="Times New Roman" w:eastAsiaTheme="minorEastAsia" w:hAnsi="Times New Roman" w:cs="Times New Roman"/>
          <w:sz w:val="24"/>
          <w:szCs w:val="24"/>
        </w:rPr>
      </w:pPr>
    </w:p>
    <w:p w:rsidR="00CC5839" w:rsidRDefault="00CC583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2)Energy Sector</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Box-Ljung test</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data:  Energy.500.Daily</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X-squared = 53.818, df = 10, p-value = 5.247e-08</w:t>
      </w:r>
    </w:p>
    <w:p w:rsidR="00CB0C5C" w:rsidRDefault="00CB0C5C" w:rsidP="00CC5839">
      <w:pPr>
        <w:rPr>
          <w:rFonts w:ascii="Times New Roman" w:eastAsiaTheme="minorEastAsia" w:hAnsi="Times New Roman" w:cs="Times New Roman"/>
          <w:sz w:val="24"/>
          <w:szCs w:val="24"/>
        </w:rPr>
      </w:pPr>
    </w:p>
    <w:p w:rsidR="00CC5839" w:rsidRDefault="00CC583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3)Technology Sector</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Box-Ljung test</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data:  IT.500.Daily</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X-squared = 25.37, df = 10, p-value = 0.004686</w:t>
      </w:r>
    </w:p>
    <w:p w:rsidR="00CB0C5C" w:rsidRDefault="00CB0C5C" w:rsidP="00CC5839">
      <w:pPr>
        <w:rPr>
          <w:rFonts w:ascii="Times New Roman" w:eastAsiaTheme="minorEastAsia" w:hAnsi="Times New Roman" w:cs="Times New Roman"/>
          <w:sz w:val="24"/>
          <w:szCs w:val="24"/>
        </w:rPr>
      </w:pPr>
    </w:p>
    <w:p w:rsidR="00CC5839" w:rsidRDefault="00CC583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 Sector</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Box-Ljung test</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data:  HealthCare.500.Daily</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X-squared = 41.236, df = 10, p-value = 1.025e-05</w:t>
      </w:r>
    </w:p>
    <w:p w:rsidR="00CB0C5C" w:rsidRDefault="00CB0C5C" w:rsidP="00CC5839">
      <w:pPr>
        <w:rPr>
          <w:rFonts w:ascii="Times New Roman" w:eastAsiaTheme="minorEastAsia" w:hAnsi="Times New Roman" w:cs="Times New Roman"/>
          <w:sz w:val="24"/>
          <w:szCs w:val="24"/>
        </w:rPr>
      </w:pPr>
    </w:p>
    <w:p w:rsidR="00CB0C5C" w:rsidRDefault="00CC5839" w:rsidP="005A4E9B">
      <w:pPr>
        <w:tabs>
          <w:tab w:val="left" w:pos="224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5)Financials Sector</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Box-Ljung test</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data:  Financials.500.Daily</w:t>
      </w:r>
    </w:p>
    <w:p w:rsidR="00CB0C5C" w:rsidRPr="00F36C8D" w:rsidRDefault="00CB0C5C" w:rsidP="00CB0C5C">
      <w:pPr>
        <w:pStyle w:val="HTMLPreformatted"/>
        <w:shd w:val="clear" w:color="auto" w:fill="FFFFFF"/>
        <w:wordWrap w:val="0"/>
        <w:spacing w:line="225" w:lineRule="atLeast"/>
        <w:rPr>
          <w:rFonts w:ascii="Lucida Console" w:hAnsi="Lucida Console"/>
          <w:b/>
          <w:color w:val="000000"/>
        </w:rPr>
      </w:pPr>
      <w:r w:rsidRPr="00F36C8D">
        <w:rPr>
          <w:rFonts w:ascii="Lucida Console" w:hAnsi="Lucida Console"/>
          <w:b/>
          <w:color w:val="000000"/>
        </w:rPr>
        <w:t>X-squared = 86.199, df = 10, p-value = 3.031e-14</w:t>
      </w:r>
    </w:p>
    <w:p w:rsidR="00CC5839" w:rsidRDefault="005A4E9B" w:rsidP="005A4E9B">
      <w:pPr>
        <w:tabs>
          <w:tab w:val="left" w:pos="224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A4E9B" w:rsidRDefault="005A4E9B" w:rsidP="005A4E9B">
      <w:pPr>
        <w:tabs>
          <w:tab w:val="left" w:pos="224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 hypothesis testing in this analysis will be carried out at the 95% significance level. Clearly each residual analysis </w:t>
      </w:r>
      <w:r w:rsidR="000E61BC">
        <w:rPr>
          <w:rFonts w:ascii="Times New Roman" w:eastAsiaTheme="minorEastAsia" w:hAnsi="Times New Roman" w:cs="Times New Roman"/>
          <w:sz w:val="24"/>
          <w:szCs w:val="24"/>
        </w:rPr>
        <w:t>above shows a p-value that is less than .05. This allows for a rejection of the Box-test null hypothesis which indicates there may exist significant autocorrelation in each time series.</w:t>
      </w:r>
    </w:p>
    <w:p w:rsidR="005A4E9B" w:rsidRDefault="005A4E9B" w:rsidP="00CC5839">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ARIMA/GARCH Modeling:</w:t>
      </w:r>
    </w:p>
    <w:p w:rsidR="005A4E9B" w:rsidRDefault="000E61B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there exists significant autocorrelation in each time series, the next steps for each data set are as follows:</w:t>
      </w:r>
    </w:p>
    <w:p w:rsidR="000E61BC" w:rsidRDefault="000E61B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1)Create linear stochastic model</w:t>
      </w:r>
    </w:p>
    <w:p w:rsidR="000E61BC" w:rsidRDefault="000E61B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2)Repeat residual analysis, this time using the residuals of the fitted ARIMA model</w:t>
      </w:r>
    </w:p>
    <w:p w:rsidR="000E61BC" w:rsidRDefault="000E61B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3)Perform residual analysis of the squared residuals of the fitted ARIMA model to test for ARCH effect</w:t>
      </w:r>
    </w:p>
    <w:p w:rsidR="000E61BC" w:rsidRDefault="000E61B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4)Fit appropriate GARCH model </w:t>
      </w:r>
    </w:p>
    <w:p w:rsidR="00CB0C5C" w:rsidRDefault="00CB0C5C"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values of p, d, q for ARIMA(p, d, q) and m, n for GARCH(m,n) were chosen by comparing AIC values (models with lowest AICs were chosen). Coefficients were also dropped if they were found to be insignificant. Every combination of p,d,q,m, n are not shown in the analysis as the process was mainly trial and error until adequate models were selected.</w:t>
      </w:r>
    </w:p>
    <w:p w:rsidR="000E61BC" w:rsidRDefault="005441B2"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0E61BC">
        <w:rPr>
          <w:rFonts w:ascii="Times New Roman" w:eastAsiaTheme="minorEastAsia" w:hAnsi="Times New Roman" w:cs="Times New Roman"/>
          <w:sz w:val="24"/>
          <w:szCs w:val="24"/>
        </w:rPr>
        <w:t xml:space="preserve"> four</w:t>
      </w:r>
      <w:r>
        <w:rPr>
          <w:rFonts w:ascii="Times New Roman" w:eastAsiaTheme="minorEastAsia" w:hAnsi="Times New Roman" w:cs="Times New Roman"/>
          <w:sz w:val="24"/>
          <w:szCs w:val="24"/>
        </w:rPr>
        <w:t xml:space="preserve"> model creation</w:t>
      </w:r>
      <w:r w:rsidR="000E61BC">
        <w:rPr>
          <w:rFonts w:ascii="Times New Roman" w:eastAsiaTheme="minorEastAsia" w:hAnsi="Times New Roman" w:cs="Times New Roman"/>
          <w:sz w:val="24"/>
          <w:szCs w:val="24"/>
        </w:rPr>
        <w:t xml:space="preserve"> steps are now carried out for each data set</w:t>
      </w:r>
      <w:r w:rsidR="004C3069">
        <w:rPr>
          <w:rFonts w:ascii="Times New Roman" w:eastAsiaTheme="minorEastAsia" w:hAnsi="Times New Roman" w:cs="Times New Roman"/>
          <w:sz w:val="24"/>
          <w:szCs w:val="24"/>
        </w:rPr>
        <w:t>:</w:t>
      </w: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A47E88" w:rsidRDefault="00A47E88" w:rsidP="004C3069">
      <w:pPr>
        <w:rPr>
          <w:rFonts w:ascii="Times New Roman" w:eastAsiaTheme="minorEastAsia" w:hAnsi="Times New Roman" w:cs="Times New Roman"/>
          <w:sz w:val="24"/>
          <w:szCs w:val="24"/>
        </w:rPr>
      </w:pPr>
    </w:p>
    <w:p w:rsidR="00EF1367" w:rsidRDefault="00EF1367" w:rsidP="004C3069">
      <w:pPr>
        <w:rPr>
          <w:rFonts w:ascii="Times New Roman" w:eastAsiaTheme="minorEastAsia" w:hAnsi="Times New Roman" w:cs="Times New Roman"/>
          <w:sz w:val="24"/>
          <w:szCs w:val="24"/>
        </w:rPr>
      </w:pPr>
    </w:p>
    <w:p w:rsidR="004C3069" w:rsidRDefault="004C3069"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1)S&amp;P 500</w:t>
      </w:r>
    </w:p>
    <w:p w:rsidR="00F36C8D"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5" type="#_x0000_t75" style="width:228pt;height:223.2pt">
            <v:imagedata r:id="rId17" o:title="S&amp;P 500 Log ACF"/>
          </v:shape>
        </w:pict>
      </w:r>
      <w:r>
        <w:rPr>
          <w:rFonts w:ascii="Times New Roman" w:eastAsiaTheme="minorEastAsia" w:hAnsi="Times New Roman" w:cs="Times New Roman"/>
          <w:sz w:val="24"/>
          <w:szCs w:val="24"/>
        </w:rPr>
        <w:pict>
          <v:shape id="_x0000_i1036" type="#_x0000_t75" style="width:216.6pt;height:220.2pt">
            <v:imagedata r:id="rId18" o:title="S&amp;P 500 Log Pacf"/>
          </v:shape>
        </w:pict>
      </w:r>
    </w:p>
    <w:p w:rsidR="00A47E88" w:rsidRDefault="00A47E88"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PACF shows a lag cut off at 2 so an </w:t>
      </w:r>
      <w:r w:rsidR="00D33552">
        <w:rPr>
          <w:rFonts w:ascii="Times New Roman" w:eastAsiaTheme="minorEastAsia" w:hAnsi="Times New Roman" w:cs="Times New Roman"/>
          <w:sz w:val="24"/>
          <w:szCs w:val="24"/>
        </w:rPr>
        <w:t>ARMA (</w:t>
      </w:r>
      <w:r>
        <w:rPr>
          <w:rFonts w:ascii="Times New Roman" w:eastAsiaTheme="minorEastAsia" w:hAnsi="Times New Roman" w:cs="Times New Roman"/>
          <w:sz w:val="24"/>
          <w:szCs w:val="24"/>
        </w:rPr>
        <w:t>2,0,0) is fitted to the S&amp;P 500 data. The corresponding model is:</w:t>
      </w:r>
    </w:p>
    <w:p w:rsidR="00A47E88" w:rsidRPr="00D33552" w:rsidRDefault="00EE68E8" w:rsidP="004C3069">
      <w:pPr>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=.0001-.0817</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-.0597</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m:oMathPara>
    </w:p>
    <w:p w:rsidR="00C61E38" w:rsidRDefault="00C61E38"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Residuals:</w:t>
      </w:r>
    </w:p>
    <w:p w:rsidR="00C61E38" w:rsidRPr="00C61E38" w:rsidRDefault="00C61E38" w:rsidP="00C61E38">
      <w:pPr>
        <w:pStyle w:val="HTMLPreformatted"/>
        <w:shd w:val="clear" w:color="auto" w:fill="FFFFFF"/>
        <w:wordWrap w:val="0"/>
        <w:spacing w:line="225" w:lineRule="atLeast"/>
        <w:rPr>
          <w:rFonts w:ascii="Lucida Console" w:hAnsi="Lucida Console"/>
          <w:b/>
          <w:color w:val="000000"/>
        </w:rPr>
      </w:pPr>
      <w:r w:rsidRPr="00C61E38">
        <w:rPr>
          <w:rFonts w:ascii="Lucida Console" w:hAnsi="Lucida Console"/>
          <w:b/>
          <w:color w:val="000000"/>
        </w:rPr>
        <w:t>Box-Ljung test</w:t>
      </w:r>
    </w:p>
    <w:p w:rsidR="00C61E38" w:rsidRPr="00C61E38" w:rsidRDefault="00C61E38" w:rsidP="00C61E38">
      <w:pPr>
        <w:pStyle w:val="HTMLPreformatted"/>
        <w:shd w:val="clear" w:color="auto" w:fill="FFFFFF"/>
        <w:wordWrap w:val="0"/>
        <w:spacing w:line="225" w:lineRule="atLeast"/>
        <w:rPr>
          <w:rFonts w:ascii="Lucida Console" w:hAnsi="Lucida Console"/>
          <w:b/>
          <w:color w:val="000000"/>
        </w:rPr>
      </w:pPr>
    </w:p>
    <w:p w:rsidR="00C61E38" w:rsidRPr="00C61E38" w:rsidRDefault="00C61E38" w:rsidP="00C61E38">
      <w:pPr>
        <w:pStyle w:val="HTMLPreformatted"/>
        <w:shd w:val="clear" w:color="auto" w:fill="FFFFFF"/>
        <w:wordWrap w:val="0"/>
        <w:spacing w:line="225" w:lineRule="atLeast"/>
        <w:rPr>
          <w:rFonts w:ascii="Lucida Console" w:hAnsi="Lucida Console"/>
          <w:b/>
          <w:color w:val="000000"/>
        </w:rPr>
      </w:pPr>
      <w:r w:rsidRPr="00C61E38">
        <w:rPr>
          <w:rFonts w:ascii="Lucida Console" w:hAnsi="Lucida Console"/>
          <w:b/>
          <w:color w:val="000000"/>
        </w:rPr>
        <w:t>data:  sp500.fit$residuals</w:t>
      </w:r>
    </w:p>
    <w:p w:rsidR="00C61E38" w:rsidRDefault="00C61E38" w:rsidP="00C61E38">
      <w:pPr>
        <w:pStyle w:val="HTMLPreformatted"/>
        <w:shd w:val="clear" w:color="auto" w:fill="FFFFFF"/>
        <w:wordWrap w:val="0"/>
        <w:spacing w:line="225" w:lineRule="atLeast"/>
        <w:rPr>
          <w:rFonts w:ascii="Lucida Console" w:hAnsi="Lucida Console"/>
          <w:b/>
          <w:color w:val="000000"/>
        </w:rPr>
      </w:pPr>
      <w:r w:rsidRPr="00C61E38">
        <w:rPr>
          <w:rFonts w:ascii="Lucida Console" w:hAnsi="Lucida Console"/>
          <w:b/>
          <w:color w:val="000000"/>
        </w:rPr>
        <w:t>X-squared = 17.74, df = 10, p-value = 0.05952</w:t>
      </w:r>
    </w:p>
    <w:p w:rsidR="001E3230" w:rsidRDefault="001E3230" w:rsidP="00C61E38">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P-Value&gt;.05, the null hypothesis is not rejected.</w:t>
      </w:r>
    </w:p>
    <w:p w:rsidR="001E3230" w:rsidRPr="001E3230" w:rsidRDefault="001E3230" w:rsidP="00C61E38">
      <w:pPr>
        <w:pStyle w:val="HTMLPreformatted"/>
        <w:shd w:val="clear" w:color="auto" w:fill="FFFFFF"/>
        <w:wordWrap w:val="0"/>
        <w:spacing w:line="225" w:lineRule="atLeast"/>
        <w:rPr>
          <w:rFonts w:ascii="Times New Roman" w:hAnsi="Times New Roman" w:cs="Times New Roman"/>
          <w:color w:val="000000"/>
          <w:sz w:val="24"/>
          <w:szCs w:val="24"/>
        </w:rPr>
      </w:pPr>
    </w:p>
    <w:p w:rsidR="001E3230" w:rsidRDefault="001E3230" w:rsidP="004C30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Box-Test is performed on squared residuals in order to test for ARCH effect:</w:t>
      </w:r>
    </w:p>
    <w:p w:rsidR="001E3230" w:rsidRPr="001E3230" w:rsidRDefault="001E3230" w:rsidP="00C666BF">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30"/>
        </w:tabs>
        <w:wordWrap w:val="0"/>
        <w:spacing w:line="225" w:lineRule="atLeast"/>
        <w:rPr>
          <w:rFonts w:ascii="Lucida Console" w:hAnsi="Lucida Console"/>
          <w:b/>
          <w:color w:val="000000"/>
        </w:rPr>
      </w:pPr>
      <w:r w:rsidRPr="001E3230">
        <w:rPr>
          <w:rFonts w:ascii="Lucida Console" w:hAnsi="Lucida Console"/>
          <w:b/>
          <w:color w:val="000000"/>
        </w:rPr>
        <w:t>Box-Ljung test</w:t>
      </w:r>
      <w:r w:rsidR="00C666BF">
        <w:rPr>
          <w:rFonts w:ascii="Lucida Console" w:hAnsi="Lucida Console"/>
          <w:b/>
          <w:color w:val="000000"/>
        </w:rPr>
        <w:tab/>
      </w:r>
    </w:p>
    <w:p w:rsidR="001E3230" w:rsidRPr="001E3230" w:rsidRDefault="001E3230" w:rsidP="001E3230">
      <w:pPr>
        <w:pStyle w:val="HTMLPreformatted"/>
        <w:shd w:val="clear" w:color="auto" w:fill="FFFFFF"/>
        <w:wordWrap w:val="0"/>
        <w:spacing w:line="225" w:lineRule="atLeast"/>
        <w:rPr>
          <w:rFonts w:ascii="Lucida Console" w:hAnsi="Lucida Console"/>
          <w:b/>
          <w:color w:val="000000"/>
        </w:rPr>
      </w:pPr>
    </w:p>
    <w:p w:rsidR="001E3230" w:rsidRPr="001E3230" w:rsidRDefault="001E3230" w:rsidP="001E3230">
      <w:pPr>
        <w:pStyle w:val="HTMLPreformatted"/>
        <w:shd w:val="clear" w:color="auto" w:fill="FFFFFF"/>
        <w:wordWrap w:val="0"/>
        <w:spacing w:line="225" w:lineRule="atLeast"/>
        <w:rPr>
          <w:rFonts w:ascii="Lucida Console" w:hAnsi="Lucida Console"/>
          <w:b/>
          <w:color w:val="000000"/>
        </w:rPr>
      </w:pPr>
      <w:r w:rsidRPr="001E3230">
        <w:rPr>
          <w:rFonts w:ascii="Lucida Console" w:hAnsi="Lucida Console"/>
          <w:b/>
          <w:color w:val="000000"/>
        </w:rPr>
        <w:t>data:  sp500.fit$residuals^2</w:t>
      </w:r>
    </w:p>
    <w:p w:rsidR="001E3230" w:rsidRPr="001E3230" w:rsidRDefault="001E3230" w:rsidP="001E3230">
      <w:pPr>
        <w:pStyle w:val="HTMLPreformatted"/>
        <w:shd w:val="clear" w:color="auto" w:fill="FFFFFF"/>
        <w:wordWrap w:val="0"/>
        <w:spacing w:line="225" w:lineRule="atLeast"/>
        <w:rPr>
          <w:rFonts w:ascii="Lucida Console" w:hAnsi="Lucida Console"/>
          <w:b/>
          <w:color w:val="000000"/>
        </w:rPr>
      </w:pPr>
      <w:r w:rsidRPr="001E3230">
        <w:rPr>
          <w:rFonts w:ascii="Lucida Console" w:hAnsi="Lucida Console"/>
          <w:b/>
          <w:color w:val="000000"/>
        </w:rPr>
        <w:t>X-squared = 3617.3, df = 10, p-value &lt; 2.2e-16</w:t>
      </w:r>
    </w:p>
    <w:p w:rsidR="001E3230" w:rsidRDefault="001E323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P-Value&lt;.05 therefore the null hypothesis is rejected and there is still an ARCH effect.</w:t>
      </w:r>
    </w:p>
    <w:p w:rsidR="001E3230" w:rsidRDefault="001E323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w:t>
      </w:r>
      <w:r w:rsidR="00D33552">
        <w:rPr>
          <w:rFonts w:ascii="Times New Roman" w:eastAsiaTheme="minorEastAsia" w:hAnsi="Times New Roman" w:cs="Times New Roman"/>
          <w:sz w:val="24"/>
          <w:szCs w:val="24"/>
        </w:rPr>
        <w:t>ARIMA (</w:t>
      </w:r>
      <w:r>
        <w:rPr>
          <w:rFonts w:ascii="Times New Roman" w:eastAsiaTheme="minorEastAsia" w:hAnsi="Times New Roman" w:cs="Times New Roman"/>
          <w:sz w:val="24"/>
          <w:szCs w:val="24"/>
        </w:rPr>
        <w:t>1,0,0)</w:t>
      </w:r>
      <w:r w:rsidR="007464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7464FB">
        <w:rPr>
          <w:rFonts w:ascii="Times New Roman" w:eastAsiaTheme="minorEastAsia" w:hAnsi="Times New Roman" w:cs="Times New Roman"/>
          <w:sz w:val="24"/>
          <w:szCs w:val="24"/>
        </w:rPr>
        <w:t xml:space="preserve"> </w:t>
      </w:r>
      <w:r w:rsidR="00D33552">
        <w:rPr>
          <w:rFonts w:ascii="Times New Roman" w:eastAsiaTheme="minorEastAsia" w:hAnsi="Times New Roman" w:cs="Times New Roman"/>
          <w:sz w:val="24"/>
          <w:szCs w:val="24"/>
        </w:rPr>
        <w:t>GARCH (</w:t>
      </w:r>
      <w:r>
        <w:rPr>
          <w:rFonts w:ascii="Times New Roman" w:eastAsiaTheme="minorEastAsia" w:hAnsi="Times New Roman" w:cs="Times New Roman"/>
          <w:sz w:val="24"/>
          <w:szCs w:val="24"/>
        </w:rPr>
        <w:t>1,1)</w:t>
      </w:r>
      <w:r w:rsidR="003A5DF1">
        <w:rPr>
          <w:rFonts w:ascii="Times New Roman" w:eastAsiaTheme="minorEastAsia" w:hAnsi="Times New Roman" w:cs="Times New Roman"/>
          <w:sz w:val="24"/>
          <w:szCs w:val="24"/>
        </w:rPr>
        <w:t xml:space="preserve"> is fitted because the second AR</w:t>
      </w:r>
      <w:r>
        <w:rPr>
          <w:rFonts w:ascii="Times New Roman" w:eastAsiaTheme="minorEastAsia" w:hAnsi="Times New Roman" w:cs="Times New Roman"/>
          <w:sz w:val="24"/>
          <w:szCs w:val="24"/>
        </w:rPr>
        <w:t xml:space="preserve"> term is found insignificant in the combined model. The corresponding model is:</w:t>
      </w:r>
    </w:p>
    <w:p w:rsidR="003A5DF1" w:rsidRPr="00D33552" w:rsidRDefault="00EE68E8" w:rsidP="004C3069">
      <w:pPr>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=-.058</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+.00049+</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oMath>
      <w:r w:rsidR="003A5DF1" w:rsidRPr="00D33552">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w:r w:rsidR="003A5DF1" w:rsidRPr="00D33552">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=.000002+.1</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+.88</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oMath>
    </w:p>
    <w:p w:rsidR="00D33552" w:rsidRDefault="00D33552" w:rsidP="004C3069">
      <w:pPr>
        <w:rPr>
          <w:rFonts w:ascii="Times New Roman" w:eastAsiaTheme="minorEastAsia" w:hAnsi="Times New Roman" w:cs="Times New Roman"/>
          <w:sz w:val="24"/>
          <w:szCs w:val="24"/>
        </w:rPr>
      </w:pPr>
    </w:p>
    <w:p w:rsidR="00D33552" w:rsidRDefault="00D33552" w:rsidP="004C3069">
      <w:pPr>
        <w:rPr>
          <w:rFonts w:ascii="Times New Roman" w:eastAsiaTheme="minorEastAsia" w:hAnsi="Times New Roman" w:cs="Times New Roman"/>
          <w:sz w:val="24"/>
          <w:szCs w:val="24"/>
        </w:rPr>
      </w:pPr>
    </w:p>
    <w:p w:rsidR="00D33552" w:rsidRDefault="00D33552" w:rsidP="004C3069">
      <w:pPr>
        <w:rPr>
          <w:rFonts w:ascii="Times New Roman" w:eastAsiaTheme="minorEastAsia" w:hAnsi="Times New Roman" w:cs="Times New Roman"/>
          <w:sz w:val="24"/>
          <w:szCs w:val="24"/>
        </w:rPr>
      </w:pPr>
    </w:p>
    <w:p w:rsidR="00D33552" w:rsidRDefault="00D33552" w:rsidP="004C3069">
      <w:pPr>
        <w:rPr>
          <w:rFonts w:ascii="Times New Roman" w:eastAsiaTheme="minorEastAsia" w:hAnsi="Times New Roman" w:cs="Times New Roman"/>
          <w:sz w:val="24"/>
          <w:szCs w:val="24"/>
        </w:rPr>
      </w:pPr>
    </w:p>
    <w:p w:rsidR="004C3069" w:rsidRDefault="004C3069"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2)Energy Sector</w:t>
      </w:r>
    </w:p>
    <w:p w:rsidR="00D33552"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7" type="#_x0000_t75" style="width:206.4pt;height:213.6pt">
            <v:imagedata r:id="rId19" o:title="Energy Sector Log ACF"/>
          </v:shape>
        </w:pict>
      </w:r>
      <w:r>
        <w:rPr>
          <w:rFonts w:ascii="Times New Roman" w:eastAsiaTheme="minorEastAsia" w:hAnsi="Times New Roman" w:cs="Times New Roman"/>
          <w:sz w:val="24"/>
          <w:szCs w:val="24"/>
        </w:rPr>
        <w:pict>
          <v:shape id="_x0000_i1038" type="#_x0000_t75" style="width:234pt;height:209.4pt">
            <v:imagedata r:id="rId20" o:title="Energy Sector Log PACF"/>
          </v:shape>
        </w:pict>
      </w:r>
    </w:p>
    <w:p w:rsidR="006B6DC1" w:rsidRDefault="005203AC"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ACF/PACF do not give a clear indication of what model to fit, so trial and error led to an ARIMA (4,0,1) fit fo</w:t>
      </w:r>
      <w:r w:rsidR="00C53E88">
        <w:rPr>
          <w:rFonts w:ascii="Times New Roman" w:eastAsiaTheme="minorEastAsia" w:hAnsi="Times New Roman" w:cs="Times New Roman"/>
          <w:sz w:val="24"/>
          <w:szCs w:val="24"/>
        </w:rPr>
        <w:t>r this data:</w:t>
      </w:r>
    </w:p>
    <w:p w:rsidR="002765F3" w:rsidRPr="005203AC" w:rsidRDefault="00EE68E8" w:rsidP="002765F3">
      <w:pPr>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=.0003+.66</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-.0378</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+.06</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t-3</m:t>
              </m:r>
            </m:sub>
          </m:sSub>
          <m:r>
            <m:rPr>
              <m:sty m:val="bi"/>
            </m:rPr>
            <w:rPr>
              <w:rFonts w:ascii="Cambria Math" w:eastAsiaTheme="minorEastAsia" w:hAnsi="Cambria Math" w:cs="Times New Roman"/>
              <w:sz w:val="24"/>
              <w:szCs w:val="24"/>
            </w:rPr>
            <m:t>-.031</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t-4</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-.72</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t-1</m:t>
              </m:r>
            </m:sub>
          </m:sSub>
        </m:oMath>
      </m:oMathPara>
    </w:p>
    <w:p w:rsidR="005203AC" w:rsidRDefault="005203AC" w:rsidP="002765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Residuals:</w:t>
      </w:r>
    </w:p>
    <w:p w:rsidR="001B269E" w:rsidRPr="001B269E" w:rsidRDefault="001B269E" w:rsidP="001B269E">
      <w:pPr>
        <w:pStyle w:val="HTMLPreformatted"/>
        <w:shd w:val="clear" w:color="auto" w:fill="FFFFFF"/>
        <w:wordWrap w:val="0"/>
        <w:spacing w:line="225" w:lineRule="atLeast"/>
        <w:rPr>
          <w:rFonts w:ascii="Lucida Console" w:hAnsi="Lucida Console"/>
          <w:b/>
          <w:color w:val="000000"/>
        </w:rPr>
      </w:pPr>
      <w:r w:rsidRPr="001B269E">
        <w:rPr>
          <w:rFonts w:ascii="Lucida Console" w:hAnsi="Lucida Console"/>
          <w:b/>
          <w:color w:val="000000"/>
        </w:rPr>
        <w:t>Box-Ljung test</w:t>
      </w:r>
    </w:p>
    <w:p w:rsidR="001B269E" w:rsidRPr="001B269E" w:rsidRDefault="001B269E" w:rsidP="001B269E">
      <w:pPr>
        <w:pStyle w:val="HTMLPreformatted"/>
        <w:shd w:val="clear" w:color="auto" w:fill="FFFFFF"/>
        <w:wordWrap w:val="0"/>
        <w:spacing w:line="225" w:lineRule="atLeast"/>
        <w:rPr>
          <w:rFonts w:ascii="Lucida Console" w:hAnsi="Lucida Console"/>
          <w:b/>
          <w:color w:val="000000"/>
        </w:rPr>
      </w:pPr>
    </w:p>
    <w:p w:rsidR="001B269E" w:rsidRPr="001B269E" w:rsidRDefault="001B269E" w:rsidP="001B269E">
      <w:pPr>
        <w:pStyle w:val="HTMLPreformatted"/>
        <w:shd w:val="clear" w:color="auto" w:fill="FFFFFF"/>
        <w:wordWrap w:val="0"/>
        <w:spacing w:line="225" w:lineRule="atLeast"/>
        <w:rPr>
          <w:rFonts w:ascii="Lucida Console" w:hAnsi="Lucida Console"/>
          <w:b/>
          <w:color w:val="000000"/>
        </w:rPr>
      </w:pPr>
      <w:r w:rsidRPr="001B269E">
        <w:rPr>
          <w:rFonts w:ascii="Lucida Console" w:hAnsi="Lucida Console"/>
          <w:b/>
          <w:color w:val="000000"/>
        </w:rPr>
        <w:t>data:  Energy.fit$residuals</w:t>
      </w:r>
    </w:p>
    <w:p w:rsidR="001B269E" w:rsidRPr="001B269E" w:rsidRDefault="001B269E" w:rsidP="001B269E">
      <w:pPr>
        <w:pStyle w:val="HTMLPreformatted"/>
        <w:shd w:val="clear" w:color="auto" w:fill="FFFFFF"/>
        <w:wordWrap w:val="0"/>
        <w:spacing w:line="225" w:lineRule="atLeast"/>
        <w:rPr>
          <w:rFonts w:ascii="Times New Roman" w:hAnsi="Times New Roman" w:cs="Times New Roman"/>
          <w:b/>
          <w:color w:val="000000"/>
        </w:rPr>
      </w:pPr>
      <w:r w:rsidRPr="001B269E">
        <w:rPr>
          <w:rFonts w:ascii="Lucida Console" w:hAnsi="Lucida Console"/>
          <w:b/>
          <w:color w:val="000000"/>
        </w:rPr>
        <w:t>X-squared = 13.248, df = 10, p-value = 0.2101</w:t>
      </w:r>
    </w:p>
    <w:p w:rsidR="001B269E" w:rsidRDefault="001B269E" w:rsidP="001B269E">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P-Value</w:t>
      </w:r>
      <w:r w:rsidR="00DB7363">
        <w:rPr>
          <w:rFonts w:ascii="Times New Roman" w:hAnsi="Times New Roman" w:cs="Times New Roman"/>
          <w:color w:val="000000"/>
          <w:sz w:val="24"/>
          <w:szCs w:val="24"/>
        </w:rPr>
        <w:t>&gt;.05, the null hypothesis is not rejected</w:t>
      </w:r>
    </w:p>
    <w:p w:rsidR="00DB7363" w:rsidRDefault="00DB7363" w:rsidP="001B269E">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Box-Test for Squared Residuals:</w:t>
      </w:r>
    </w:p>
    <w:p w:rsidR="00DB7363" w:rsidRDefault="00DB7363" w:rsidP="00DB7363">
      <w:pPr>
        <w:pStyle w:val="HTMLPreformatted"/>
        <w:shd w:val="clear" w:color="auto" w:fill="FFFFFF"/>
        <w:wordWrap w:val="0"/>
        <w:spacing w:line="225" w:lineRule="atLeast"/>
        <w:rPr>
          <w:rFonts w:ascii="Lucida Console" w:hAnsi="Lucida Console"/>
          <w:b/>
          <w:color w:val="000000"/>
        </w:rPr>
      </w:pPr>
    </w:p>
    <w:p w:rsidR="00DB7363" w:rsidRPr="00DB7363" w:rsidRDefault="00DB7363" w:rsidP="00DB7363">
      <w:pPr>
        <w:pStyle w:val="HTMLPreformatted"/>
        <w:shd w:val="clear" w:color="auto" w:fill="FFFFFF"/>
        <w:wordWrap w:val="0"/>
        <w:spacing w:line="225" w:lineRule="atLeast"/>
        <w:rPr>
          <w:rFonts w:ascii="Lucida Console" w:hAnsi="Lucida Console"/>
          <w:b/>
          <w:color w:val="000000"/>
        </w:rPr>
      </w:pPr>
      <w:r w:rsidRPr="00DB7363">
        <w:rPr>
          <w:rFonts w:ascii="Lucida Console" w:hAnsi="Lucida Console"/>
          <w:b/>
          <w:color w:val="000000"/>
        </w:rPr>
        <w:t>Box-Ljung test</w:t>
      </w:r>
    </w:p>
    <w:p w:rsidR="00DB7363" w:rsidRPr="00DB7363" w:rsidRDefault="00DB7363" w:rsidP="00DB7363">
      <w:pPr>
        <w:pStyle w:val="HTMLPreformatted"/>
        <w:shd w:val="clear" w:color="auto" w:fill="FFFFFF"/>
        <w:wordWrap w:val="0"/>
        <w:spacing w:line="225" w:lineRule="atLeast"/>
        <w:rPr>
          <w:rFonts w:ascii="Lucida Console" w:hAnsi="Lucida Console"/>
          <w:b/>
          <w:color w:val="000000"/>
        </w:rPr>
      </w:pPr>
    </w:p>
    <w:p w:rsidR="00DB7363" w:rsidRPr="00DB7363" w:rsidRDefault="00DB7363" w:rsidP="00DB7363">
      <w:pPr>
        <w:pStyle w:val="HTMLPreformatted"/>
        <w:shd w:val="clear" w:color="auto" w:fill="FFFFFF"/>
        <w:wordWrap w:val="0"/>
        <w:spacing w:line="225" w:lineRule="atLeast"/>
        <w:rPr>
          <w:rFonts w:ascii="Lucida Console" w:hAnsi="Lucida Console"/>
          <w:b/>
          <w:color w:val="000000"/>
        </w:rPr>
      </w:pPr>
      <w:r w:rsidRPr="00DB7363">
        <w:rPr>
          <w:rFonts w:ascii="Lucida Console" w:hAnsi="Lucida Console"/>
          <w:b/>
          <w:color w:val="000000"/>
        </w:rPr>
        <w:t>data:  Energy.fit$residuals^2</w:t>
      </w:r>
    </w:p>
    <w:p w:rsidR="00DB7363" w:rsidRPr="00DB7363" w:rsidRDefault="00DB7363" w:rsidP="00DB7363">
      <w:pPr>
        <w:pStyle w:val="HTMLPreformatted"/>
        <w:shd w:val="clear" w:color="auto" w:fill="FFFFFF"/>
        <w:wordWrap w:val="0"/>
        <w:spacing w:line="225" w:lineRule="atLeast"/>
        <w:rPr>
          <w:rFonts w:ascii="Lucida Console" w:hAnsi="Lucida Console"/>
          <w:b/>
          <w:color w:val="000000"/>
        </w:rPr>
      </w:pPr>
      <w:r w:rsidRPr="00DB7363">
        <w:rPr>
          <w:rFonts w:ascii="Lucida Console" w:hAnsi="Lucida Console"/>
          <w:b/>
          <w:color w:val="000000"/>
        </w:rPr>
        <w:t>X-squared = 3473.9, df = 10, p-value &lt; 2.2e-16</w:t>
      </w:r>
    </w:p>
    <w:p w:rsidR="00DB7363" w:rsidRDefault="00DB7363" w:rsidP="001B269E">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P-value&lt;.05, there is an ARCH effect</w:t>
      </w:r>
    </w:p>
    <w:p w:rsidR="007B64E1" w:rsidRDefault="007B64E1" w:rsidP="001B269E">
      <w:pPr>
        <w:pStyle w:val="HTMLPreformatted"/>
        <w:shd w:val="clear" w:color="auto" w:fill="FFFFFF"/>
        <w:wordWrap w:val="0"/>
        <w:spacing w:line="225" w:lineRule="atLeast"/>
        <w:rPr>
          <w:rFonts w:ascii="Times New Roman" w:hAnsi="Times New Roman" w:cs="Times New Roman"/>
          <w:color w:val="000000"/>
          <w:sz w:val="24"/>
          <w:szCs w:val="24"/>
        </w:rPr>
      </w:pPr>
    </w:p>
    <w:p w:rsidR="00DB7363" w:rsidRDefault="00C53E88" w:rsidP="001B269E">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An ARIMA (1,0,1) + GARCH (1,1) model is fitted after all insignificant AR terms are dropped.</w:t>
      </w:r>
    </w:p>
    <w:p w:rsidR="00C53E88" w:rsidRDefault="00C53E88" w:rsidP="001B269E">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The corresponding model is:</w:t>
      </w:r>
    </w:p>
    <w:p w:rsidR="00C53E88" w:rsidRPr="00D33552" w:rsidRDefault="00EE68E8" w:rsidP="00C53E88">
      <w:pPr>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=.78</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+.00015+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-.81</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t-1</m:t>
            </m:r>
          </m:sub>
        </m:sSub>
      </m:oMath>
      <w:r w:rsidR="00C53E88" w:rsidRPr="00D33552">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w:r w:rsidR="00C53E88" w:rsidRPr="00D33552">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=.0000023+.072</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+.92</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oMath>
    </w:p>
    <w:p w:rsidR="00C53E88" w:rsidRPr="001B269E" w:rsidRDefault="00C53E88" w:rsidP="001B269E">
      <w:pPr>
        <w:pStyle w:val="HTMLPreformatted"/>
        <w:shd w:val="clear" w:color="auto" w:fill="FFFFFF"/>
        <w:wordWrap w:val="0"/>
        <w:spacing w:line="225" w:lineRule="atLeast"/>
        <w:rPr>
          <w:rFonts w:ascii="Times New Roman" w:hAnsi="Times New Roman" w:cs="Times New Roman"/>
          <w:color w:val="000000"/>
          <w:sz w:val="24"/>
          <w:szCs w:val="24"/>
        </w:rPr>
      </w:pPr>
    </w:p>
    <w:p w:rsidR="001B269E" w:rsidRDefault="001B269E" w:rsidP="002765F3">
      <w:pPr>
        <w:rPr>
          <w:rFonts w:ascii="Times New Roman" w:eastAsiaTheme="minorEastAsia" w:hAnsi="Times New Roman" w:cs="Times New Roman"/>
          <w:sz w:val="24"/>
          <w:szCs w:val="24"/>
        </w:rPr>
      </w:pPr>
    </w:p>
    <w:p w:rsidR="005203AC" w:rsidRPr="005203AC" w:rsidRDefault="005203AC" w:rsidP="002765F3">
      <w:pPr>
        <w:rPr>
          <w:rFonts w:ascii="Times New Roman" w:eastAsiaTheme="minorEastAsia" w:hAnsi="Times New Roman" w:cs="Times New Roman"/>
          <w:sz w:val="24"/>
          <w:szCs w:val="24"/>
        </w:rPr>
      </w:pPr>
    </w:p>
    <w:p w:rsidR="002765F3" w:rsidRDefault="002765F3" w:rsidP="004C3069">
      <w:pPr>
        <w:rPr>
          <w:rFonts w:ascii="Times New Roman" w:eastAsiaTheme="minorEastAsia" w:hAnsi="Times New Roman" w:cs="Times New Roman"/>
          <w:sz w:val="24"/>
          <w:szCs w:val="24"/>
        </w:rPr>
      </w:pPr>
    </w:p>
    <w:p w:rsidR="007B64E1" w:rsidRDefault="007B64E1" w:rsidP="004C3069">
      <w:pPr>
        <w:rPr>
          <w:rFonts w:ascii="Times New Roman" w:eastAsiaTheme="minorEastAsia" w:hAnsi="Times New Roman" w:cs="Times New Roman"/>
          <w:sz w:val="24"/>
          <w:szCs w:val="24"/>
        </w:rPr>
      </w:pPr>
    </w:p>
    <w:p w:rsidR="004C3069" w:rsidRDefault="004C3069"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3)Technology Sector</w:t>
      </w:r>
    </w:p>
    <w:p w:rsidR="00090A0A"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39" type="#_x0000_t75" style="width:226.2pt;height:196.2pt">
            <v:imagedata r:id="rId21" o:title="Technology Sector Log ACF"/>
          </v:shape>
        </w:pict>
      </w:r>
      <w:r>
        <w:rPr>
          <w:rFonts w:ascii="Times New Roman" w:eastAsiaTheme="minorEastAsia" w:hAnsi="Times New Roman" w:cs="Times New Roman"/>
          <w:sz w:val="24"/>
          <w:szCs w:val="24"/>
        </w:rPr>
        <w:pict>
          <v:shape id="_x0000_i1040" type="#_x0000_t75" style="width:225pt;height:200.4pt">
            <v:imagedata r:id="rId22" o:title="Technology Sector Log PACF"/>
          </v:shape>
        </w:pict>
      </w:r>
    </w:p>
    <w:p w:rsidR="00E246AC" w:rsidRDefault="00E246AC"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cutoff at lag 2 of the PACF so an ARIMA (2,0,0) is fitted for this data:</w:t>
      </w:r>
    </w:p>
    <w:p w:rsidR="00E246AC" w:rsidRPr="00D33552" w:rsidRDefault="00EE68E8" w:rsidP="00E246AC">
      <w:pPr>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=-.0350</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-.0636</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m:oMathPara>
    </w:p>
    <w:p w:rsidR="00090A0A" w:rsidRPr="00E52EA3" w:rsidRDefault="00E52EA3" w:rsidP="004C3069">
      <w:pPr>
        <w:rPr>
          <w:rFonts w:ascii="Times New Roman" w:eastAsiaTheme="minorEastAsia" w:hAnsi="Times New Roman" w:cs="Times New Roman"/>
          <w:sz w:val="24"/>
          <w:szCs w:val="24"/>
        </w:rPr>
      </w:pPr>
      <w:r w:rsidRPr="00E52EA3">
        <w:rPr>
          <w:rFonts w:ascii="Times New Roman" w:eastAsiaTheme="minorEastAsia" w:hAnsi="Times New Roman" w:cs="Times New Roman"/>
          <w:sz w:val="24"/>
          <w:szCs w:val="24"/>
        </w:rPr>
        <w:t>Box-Test for Residuals:</w:t>
      </w: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ab/>
        <w:t>Box-Ljung test</w:t>
      </w: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data:  IT.fit$residuals</w:t>
      </w:r>
    </w:p>
    <w:p w:rsid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X-squared = 5.1483, df = 10, p-value = 0.8811</w:t>
      </w:r>
    </w:p>
    <w:p w:rsidR="00E52EA3" w:rsidRDefault="00E52EA3" w:rsidP="00E52EA3">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P-value&gt;.05, the null hypothesis is not rejected</w:t>
      </w:r>
    </w:p>
    <w:p w:rsidR="00E52EA3" w:rsidRDefault="00E52EA3" w:rsidP="00E52EA3">
      <w:pPr>
        <w:pStyle w:val="HTMLPreformatted"/>
        <w:shd w:val="clear" w:color="auto" w:fill="FFFFFF"/>
        <w:wordWrap w:val="0"/>
        <w:spacing w:line="225" w:lineRule="atLeast"/>
        <w:rPr>
          <w:rFonts w:ascii="Times New Roman" w:hAnsi="Times New Roman" w:cs="Times New Roman"/>
          <w:color w:val="000000"/>
          <w:sz w:val="24"/>
          <w:szCs w:val="24"/>
        </w:rPr>
      </w:pPr>
    </w:p>
    <w:p w:rsidR="00E52EA3" w:rsidRDefault="00E52EA3" w:rsidP="00E52EA3">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Box-Test for Squared Residuals:</w:t>
      </w: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Box-Ljung test</w:t>
      </w: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p>
    <w:p w:rsidR="00E52EA3" w:rsidRP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data:  IT.fit$residuals^2</w:t>
      </w:r>
    </w:p>
    <w:p w:rsidR="00E52EA3" w:rsidRDefault="00E52EA3" w:rsidP="00E52EA3">
      <w:pPr>
        <w:pStyle w:val="HTMLPreformatted"/>
        <w:shd w:val="clear" w:color="auto" w:fill="FFFFFF"/>
        <w:wordWrap w:val="0"/>
        <w:spacing w:line="225" w:lineRule="atLeast"/>
        <w:rPr>
          <w:rFonts w:ascii="Lucida Console" w:hAnsi="Lucida Console"/>
          <w:b/>
          <w:color w:val="000000"/>
        </w:rPr>
      </w:pPr>
      <w:r w:rsidRPr="00E52EA3">
        <w:rPr>
          <w:rFonts w:ascii="Lucida Console" w:hAnsi="Lucida Console"/>
          <w:b/>
          <w:color w:val="000000"/>
        </w:rPr>
        <w:t>X-squared = 2181.1, df = 10, p-value &lt; 2.2e-16</w:t>
      </w:r>
    </w:p>
    <w:p w:rsidR="00E52EA3" w:rsidRDefault="00E52EA3" w:rsidP="00E52EA3">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P-value&lt;.05, there is an ARCH effect</w:t>
      </w:r>
    </w:p>
    <w:p w:rsidR="00E52EA3" w:rsidRDefault="00E52EA3" w:rsidP="00E52EA3">
      <w:pPr>
        <w:pStyle w:val="HTMLPreformatted"/>
        <w:shd w:val="clear" w:color="auto" w:fill="FFFFFF"/>
        <w:wordWrap w:val="0"/>
        <w:spacing w:line="225" w:lineRule="atLeast"/>
        <w:rPr>
          <w:rFonts w:ascii="Times New Roman" w:hAnsi="Times New Roman" w:cs="Times New Roman"/>
          <w:color w:val="000000"/>
          <w:sz w:val="24"/>
          <w:szCs w:val="24"/>
        </w:rPr>
      </w:pPr>
    </w:p>
    <w:p w:rsidR="00E52EA3" w:rsidRDefault="007B64E1" w:rsidP="00E52EA3">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A GARCH(1,1) model is fitted for this data after both AR terms are found to be insignificant.</w:t>
      </w:r>
    </w:p>
    <w:p w:rsidR="007B64E1" w:rsidRDefault="007B64E1" w:rsidP="00E52EA3">
      <w:pPr>
        <w:pStyle w:val="HTMLPreformatted"/>
        <w:shd w:val="clear" w:color="auto" w:fill="FFFFFF"/>
        <w:wordWrap w:val="0"/>
        <w:spacing w:line="225" w:lineRule="atLeast"/>
        <w:rPr>
          <w:rFonts w:ascii="Times New Roman" w:hAnsi="Times New Roman" w:cs="Times New Roman"/>
          <w:color w:val="000000"/>
          <w:sz w:val="24"/>
          <w:szCs w:val="24"/>
        </w:rPr>
      </w:pPr>
    </w:p>
    <w:p w:rsidR="007B64E1" w:rsidRPr="00D33552" w:rsidRDefault="00EE68E8" w:rsidP="007B64E1">
      <w:pPr>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=.000097+</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oMath>
      <w:r w:rsidR="007B64E1" w:rsidRPr="00D33552">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w:r w:rsidR="007B64E1" w:rsidRPr="00D33552">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=.0000017+.083</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+.91</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oMath>
    </w:p>
    <w:p w:rsidR="007B64E1" w:rsidRPr="007B64E1" w:rsidRDefault="007B64E1" w:rsidP="004C3069">
      <w:pPr>
        <w:rPr>
          <w:rFonts w:ascii="Times New Roman" w:eastAsiaTheme="minorEastAsia" w:hAnsi="Times New Roman" w:cs="Times New Roman"/>
          <w:sz w:val="24"/>
          <w:szCs w:val="24"/>
        </w:rPr>
      </w:pPr>
    </w:p>
    <w:p w:rsidR="00090A0A" w:rsidRDefault="00090A0A" w:rsidP="004C3069">
      <w:pPr>
        <w:rPr>
          <w:rFonts w:ascii="Times New Roman" w:eastAsiaTheme="minorEastAsia" w:hAnsi="Times New Roman" w:cs="Times New Roman"/>
          <w:sz w:val="24"/>
          <w:szCs w:val="24"/>
        </w:rPr>
      </w:pPr>
    </w:p>
    <w:p w:rsidR="00090A0A" w:rsidRDefault="00090A0A" w:rsidP="004C3069">
      <w:pPr>
        <w:rPr>
          <w:rFonts w:ascii="Times New Roman" w:eastAsiaTheme="minorEastAsia" w:hAnsi="Times New Roman" w:cs="Times New Roman"/>
          <w:sz w:val="24"/>
          <w:szCs w:val="24"/>
        </w:rPr>
      </w:pPr>
    </w:p>
    <w:p w:rsidR="00090A0A" w:rsidRDefault="00090A0A" w:rsidP="004C3069">
      <w:pPr>
        <w:rPr>
          <w:rFonts w:ascii="Times New Roman" w:eastAsiaTheme="minorEastAsia" w:hAnsi="Times New Roman" w:cs="Times New Roman"/>
          <w:sz w:val="24"/>
          <w:szCs w:val="24"/>
        </w:rPr>
      </w:pPr>
    </w:p>
    <w:p w:rsidR="00090A0A" w:rsidRDefault="00090A0A" w:rsidP="004C3069">
      <w:pPr>
        <w:rPr>
          <w:rFonts w:ascii="Times New Roman" w:eastAsiaTheme="minorEastAsia" w:hAnsi="Times New Roman" w:cs="Times New Roman"/>
          <w:sz w:val="24"/>
          <w:szCs w:val="24"/>
        </w:rPr>
      </w:pPr>
    </w:p>
    <w:p w:rsidR="00231B06" w:rsidRDefault="00231B06" w:rsidP="004C3069">
      <w:pPr>
        <w:rPr>
          <w:rFonts w:ascii="Times New Roman" w:eastAsiaTheme="minorEastAsia" w:hAnsi="Times New Roman" w:cs="Times New Roman"/>
          <w:sz w:val="24"/>
          <w:szCs w:val="24"/>
        </w:rPr>
      </w:pPr>
    </w:p>
    <w:p w:rsidR="004C3069" w:rsidRDefault="004C3069"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 Sector</w:t>
      </w:r>
    </w:p>
    <w:p w:rsidR="001F1D95"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41" type="#_x0000_t75" style="width:218.4pt;height:238.8pt">
            <v:imagedata r:id="rId23" o:title="Health Care Sector Log ACF"/>
          </v:shape>
        </w:pict>
      </w:r>
      <w:r>
        <w:rPr>
          <w:rFonts w:ascii="Times New Roman" w:eastAsiaTheme="minorEastAsia" w:hAnsi="Times New Roman" w:cs="Times New Roman"/>
          <w:sz w:val="24"/>
          <w:szCs w:val="24"/>
        </w:rPr>
        <w:pict>
          <v:shape id="_x0000_i1042" type="#_x0000_t75" style="width:226.2pt;height:235.8pt">
            <v:imagedata r:id="rId24" o:title="Health Care Sector Log Pacf"/>
          </v:shape>
        </w:pict>
      </w:r>
    </w:p>
    <w:p w:rsidR="00CF48EE" w:rsidRDefault="00CF48EE"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an ACF cutoff at lag 5, so an ARIMA(0,0,5) model is fitted to the data. The corresponding model is:</w:t>
      </w:r>
    </w:p>
    <w:p w:rsidR="00DE2D55" w:rsidRPr="005203AC" w:rsidRDefault="00EE68E8" w:rsidP="00DE2D55">
      <w:pPr>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-.012</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-.072</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+.005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t-3</m:t>
              </m:r>
            </m:sub>
          </m:sSub>
          <m:r>
            <m:rPr>
              <m:sty m:val="bi"/>
            </m:rPr>
            <w:rPr>
              <w:rFonts w:ascii="Cambria Math" w:eastAsiaTheme="minorEastAsia" w:hAnsi="Cambria Math" w:cs="Times New Roman"/>
              <w:sz w:val="24"/>
              <w:szCs w:val="24"/>
            </w:rPr>
            <m:t>-.005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t-4</m:t>
              </m:r>
            </m:sub>
          </m:sSub>
          <m:r>
            <m:rPr>
              <m:sty m:val="bi"/>
            </m:rPr>
            <w:rPr>
              <w:rFonts w:ascii="Cambria Math" w:eastAsiaTheme="minorEastAsia" w:hAnsi="Cambria Math" w:cs="Times New Roman"/>
              <w:sz w:val="24"/>
              <w:szCs w:val="24"/>
            </w:rPr>
            <m:t>-.04</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+.002</m:t>
          </m:r>
        </m:oMath>
      </m:oMathPara>
    </w:p>
    <w:p w:rsidR="00CF48EE" w:rsidRDefault="0058117D"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Residuals:</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Box-Ljung test</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data:  HealthCare.fit$residuals</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X-squared = 13.773, df = 10, p-value = 0.1836</w:t>
      </w:r>
    </w:p>
    <w:p w:rsidR="0058117D" w:rsidRDefault="0058117D"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P-value&gt;.05, the null hypothesis is not rejected</w:t>
      </w:r>
    </w:p>
    <w:p w:rsidR="0058117D" w:rsidRDefault="0058117D"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Squared Residuals:</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Box-Ljung test</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data:  HealthCare.fit$residuals^2</w:t>
      </w:r>
    </w:p>
    <w:p w:rsidR="0058117D" w:rsidRPr="0058117D" w:rsidRDefault="0058117D" w:rsidP="0058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58117D">
        <w:rPr>
          <w:rFonts w:ascii="Lucida Console" w:eastAsia="Times New Roman" w:hAnsi="Lucida Console" w:cs="Courier New"/>
          <w:b/>
          <w:color w:val="000000"/>
          <w:sz w:val="20"/>
          <w:szCs w:val="20"/>
        </w:rPr>
        <w:t>X-squared = 1507.2, df = 10, p-value &lt; 2.2e-16</w:t>
      </w:r>
    </w:p>
    <w:p w:rsidR="0058117D" w:rsidRDefault="0058117D"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P-value&lt;.05, there is an ARCH effect</w:t>
      </w:r>
    </w:p>
    <w:p w:rsidR="00F120BB" w:rsidRDefault="00F120BB"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ARIMA (0,0,4) + GARCH (1,1) if fitted after the fifth MA term is found insignificant and the corresponding model is:</w:t>
      </w:r>
    </w:p>
    <w:p w:rsidR="0018380C" w:rsidRDefault="00EE68E8" w:rsidP="00F120BB">
      <w:pPr>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=.0005+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-.03</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-.0010</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t-3</m:t>
            </m:r>
          </m:sub>
        </m:sSub>
        <m:r>
          <m:rPr>
            <m:sty m:val="bi"/>
          </m:rPr>
          <w:rPr>
            <w:rFonts w:ascii="Cambria Math" w:eastAsiaTheme="minorEastAsia" w:hAnsi="Cambria Math" w:cs="Times New Roman"/>
            <w:sz w:val="24"/>
            <w:szCs w:val="24"/>
          </w:rPr>
          <m:t>-.006</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t-4</m:t>
            </m:r>
          </m:sub>
        </m:sSub>
      </m:oMath>
      <w:r w:rsidR="00F120BB" w:rsidRPr="00D33552">
        <w:rPr>
          <w:rFonts w:ascii="Times New Roman" w:eastAsiaTheme="minorEastAsia" w:hAnsi="Times New Roman" w:cs="Times New Roman"/>
          <w:b/>
          <w:sz w:val="24"/>
          <w:szCs w:val="24"/>
        </w:rPr>
        <w:t>,</w:t>
      </w:r>
      <w:r w:rsidR="0018380C">
        <w:rPr>
          <w:rFonts w:ascii="Times New Roman" w:eastAsiaTheme="minorEastAsia" w:hAnsi="Times New Roman" w:cs="Times New Roman"/>
          <w:b/>
          <w:sz w:val="24"/>
          <w:szCs w:val="24"/>
        </w:rPr>
        <w:t xml:space="preserve"> </w:t>
      </w:r>
      <w:r w:rsidR="00F120BB" w:rsidRPr="00D33552">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w:r w:rsidR="00F120BB" w:rsidRPr="00D33552">
        <w:rPr>
          <w:rFonts w:ascii="Times New Roman" w:eastAsiaTheme="minorEastAsia" w:hAnsi="Times New Roman" w:cs="Times New Roman"/>
          <w:b/>
          <w:sz w:val="24"/>
          <w:szCs w:val="24"/>
        </w:rPr>
        <w:t>,</w:t>
      </w:r>
    </w:p>
    <w:p w:rsidR="00F120BB" w:rsidRPr="00D33552" w:rsidRDefault="00F120BB" w:rsidP="00F120BB">
      <w:pPr>
        <w:rPr>
          <w:rFonts w:ascii="Times New Roman" w:eastAsiaTheme="minorEastAsia" w:hAnsi="Times New Roman" w:cs="Times New Roman"/>
          <w:b/>
          <w:sz w:val="24"/>
          <w:szCs w:val="24"/>
        </w:rPr>
      </w:pPr>
      <w:r w:rsidRPr="00D33552">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=.0000022+.088</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+.89</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oMath>
    </w:p>
    <w:p w:rsidR="007278C2" w:rsidRDefault="007278C2" w:rsidP="004C3069">
      <w:pPr>
        <w:rPr>
          <w:rFonts w:ascii="Times New Roman" w:eastAsiaTheme="minorEastAsia" w:hAnsi="Times New Roman" w:cs="Times New Roman"/>
          <w:sz w:val="24"/>
          <w:szCs w:val="24"/>
        </w:rPr>
      </w:pPr>
    </w:p>
    <w:p w:rsidR="007278C2" w:rsidRDefault="007278C2" w:rsidP="004C3069">
      <w:pPr>
        <w:rPr>
          <w:rFonts w:ascii="Times New Roman" w:eastAsiaTheme="minorEastAsia" w:hAnsi="Times New Roman" w:cs="Times New Roman"/>
          <w:sz w:val="24"/>
          <w:szCs w:val="24"/>
        </w:rPr>
      </w:pPr>
    </w:p>
    <w:p w:rsidR="004C3069" w:rsidRDefault="004C3069"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5)Financials Sector</w:t>
      </w:r>
    </w:p>
    <w:p w:rsidR="007278C2"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43" type="#_x0000_t75" style="width:196.8pt;height:201.6pt">
            <v:imagedata r:id="rId25" o:title="Financials Sector Log ACF"/>
          </v:shape>
        </w:pict>
      </w:r>
      <w:r>
        <w:rPr>
          <w:rFonts w:ascii="Times New Roman" w:eastAsiaTheme="minorEastAsia" w:hAnsi="Times New Roman" w:cs="Times New Roman"/>
          <w:sz w:val="24"/>
          <w:szCs w:val="24"/>
        </w:rPr>
        <w:pict>
          <v:shape id="_x0000_i1044" type="#_x0000_t75" style="width:259.8pt;height:207pt">
            <v:imagedata r:id="rId26" o:title="Financials Sector Log PACF"/>
          </v:shape>
        </w:pict>
      </w:r>
    </w:p>
    <w:p w:rsidR="007278C2" w:rsidRDefault="007278C2"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 it is not easy to determine order from the ACF/PACF, by trial and error an ARIMA(2,0,4) model was fitted for this data:</w:t>
      </w:r>
    </w:p>
    <w:p w:rsidR="007278C2" w:rsidRPr="005203AC" w:rsidRDefault="00EE68E8" w:rsidP="007278C2">
      <w:pPr>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1.12</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-.63</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-.012</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-.072</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+.005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t-3</m:t>
              </m:r>
            </m:sub>
          </m:sSub>
          <m:r>
            <m:rPr>
              <m:sty m:val="bi"/>
            </m:rPr>
            <w:rPr>
              <w:rFonts w:ascii="Cambria Math" w:eastAsiaTheme="minorEastAsia" w:hAnsi="Cambria Math" w:cs="Times New Roman"/>
              <w:sz w:val="24"/>
              <w:szCs w:val="24"/>
            </w:rPr>
            <m:t>-.005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t-4</m:t>
              </m:r>
            </m:sub>
          </m:sSub>
          <m:r>
            <m:rPr>
              <m:sty m:val="bi"/>
            </m:rPr>
            <w:rPr>
              <w:rFonts w:ascii="Cambria Math" w:eastAsiaTheme="minorEastAsia" w:hAnsi="Cambria Math" w:cs="Times New Roman"/>
              <w:sz w:val="24"/>
              <w:szCs w:val="24"/>
            </w:rPr>
            <m:t>+.0001</m:t>
          </m:r>
        </m:oMath>
      </m:oMathPara>
    </w:p>
    <w:p w:rsidR="007278C2" w:rsidRDefault="00C4429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Residuals:</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Box-Ljung test</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data:  Financials.fit$residuals</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X-squared = 9.8779, df = 10, p-value = 0.4513</w:t>
      </w:r>
    </w:p>
    <w:p w:rsidR="00C44290" w:rsidRDefault="00C4429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P-Value&gt;.05, the null hypothesis is not rejected</w:t>
      </w:r>
    </w:p>
    <w:p w:rsidR="00C44290" w:rsidRDefault="00C4429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Box-test for Squared Residuals:</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Box-Ljung test</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data:  Financials.fit$residuals^2</w:t>
      </w:r>
    </w:p>
    <w:p w:rsidR="00C44290" w:rsidRPr="00C44290" w:rsidRDefault="00C44290" w:rsidP="00C44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44290">
        <w:rPr>
          <w:rFonts w:ascii="Lucida Console" w:eastAsia="Times New Roman" w:hAnsi="Lucida Console" w:cs="Courier New"/>
          <w:b/>
          <w:color w:val="000000"/>
          <w:sz w:val="20"/>
          <w:szCs w:val="20"/>
        </w:rPr>
        <w:t>X-squared = 1449.6, df = 10, p-value &lt; 2.2e-16</w:t>
      </w:r>
    </w:p>
    <w:p w:rsidR="00C44290" w:rsidRDefault="00C4429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P-Value&lt;.05, there is an ARCH effect</w:t>
      </w:r>
    </w:p>
    <w:p w:rsidR="00C44290" w:rsidRDefault="00C44290"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ARIMA</w:t>
      </w:r>
      <w:r w:rsidR="00BE241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(2,0,2) + GARCH (1,1) is fitted after insignificant AR and MA terms are dropped and the corresponding model is:</w:t>
      </w:r>
    </w:p>
    <w:p w:rsidR="00C44290" w:rsidRDefault="00EE68E8" w:rsidP="00C44290">
      <w:pPr>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=.0009+.21</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-.75</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-.26</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+.77</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t-2</m:t>
            </m:r>
          </m:sub>
        </m:sSub>
      </m:oMath>
      <w:r w:rsidR="00C44290" w:rsidRPr="00D33552">
        <w:rPr>
          <w:rFonts w:ascii="Times New Roman" w:eastAsiaTheme="minorEastAsia" w:hAnsi="Times New Roman" w:cs="Times New Roman"/>
          <w:b/>
          <w:sz w:val="24"/>
          <w:szCs w:val="24"/>
        </w:rPr>
        <w:t>,</w:t>
      </w:r>
      <w:r w:rsidR="00C44290">
        <w:rPr>
          <w:rFonts w:ascii="Times New Roman" w:eastAsiaTheme="minorEastAsia" w:hAnsi="Times New Roman" w:cs="Times New Roman"/>
          <w:b/>
          <w:sz w:val="24"/>
          <w:szCs w:val="24"/>
        </w:rPr>
        <w:t xml:space="preserve"> </w:t>
      </w:r>
      <w:r w:rsidR="00C44290" w:rsidRPr="00D33552">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oMath>
      <w:r w:rsidR="00C44290" w:rsidRPr="00D33552">
        <w:rPr>
          <w:rFonts w:ascii="Times New Roman" w:eastAsiaTheme="minorEastAsia" w:hAnsi="Times New Roman" w:cs="Times New Roman"/>
          <w:b/>
          <w:sz w:val="24"/>
          <w:szCs w:val="24"/>
        </w:rPr>
        <w:t>,</w:t>
      </w:r>
    </w:p>
    <w:p w:rsidR="00C44290" w:rsidRPr="00D33552" w:rsidRDefault="00C44290" w:rsidP="00C44290">
      <w:pPr>
        <w:rPr>
          <w:rFonts w:ascii="Times New Roman" w:eastAsiaTheme="minorEastAsia" w:hAnsi="Times New Roman" w:cs="Times New Roman"/>
          <w:b/>
          <w:sz w:val="24"/>
          <w:szCs w:val="24"/>
        </w:rPr>
      </w:pPr>
      <w:r w:rsidRPr="00D33552">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=.0000028+.14</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+.86</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2</m:t>
            </m:r>
          </m:sup>
        </m:sSubSup>
      </m:oMath>
    </w:p>
    <w:p w:rsidR="00CE0B56" w:rsidRDefault="00BE241E" w:rsidP="004C306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Model Adequacy </w:t>
      </w:r>
    </w:p>
    <w:p w:rsidR="00BE241E" w:rsidRDefault="00BE241E"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next step is checking if the GARCH models created are adequate. This involves plotting the residuals and the ACF/PACF of both the residuals and squared residuals for each model.</w:t>
      </w:r>
      <w:r w:rsidR="002615C2">
        <w:rPr>
          <w:rFonts w:ascii="Times New Roman" w:eastAsiaTheme="minorEastAsia" w:hAnsi="Times New Roman" w:cs="Times New Roman"/>
          <w:sz w:val="24"/>
          <w:szCs w:val="24"/>
        </w:rPr>
        <w:t xml:space="preserve"> It will be assumed that one or two large lags, besides the first, can be considered insignificant.</w:t>
      </w:r>
    </w:p>
    <w:p w:rsidR="00BE241E" w:rsidRDefault="00BE241E"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1)S&amp;P 500</w:t>
      </w:r>
    </w:p>
    <w:p w:rsidR="00BE241E" w:rsidRPr="00BE241E" w:rsidRDefault="00181E7A" w:rsidP="004C3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45" type="#_x0000_t75" style="width:419.4pt;height:163.2pt">
            <v:imagedata r:id="rId27" o:title="S&amp;P GARCH Residuals"/>
          </v:shape>
        </w:pict>
      </w:r>
    </w:p>
    <w:p w:rsidR="00BE241E" w:rsidRDefault="00BE241E" w:rsidP="00CC5839">
      <w:pPr>
        <w:rPr>
          <w:rFonts w:ascii="Times New Roman" w:eastAsiaTheme="minorEastAsia" w:hAnsi="Times New Roman" w:cs="Times New Roman"/>
          <w:b/>
          <w:sz w:val="24"/>
          <w:szCs w:val="24"/>
          <w:u w:val="single"/>
        </w:rPr>
      </w:pPr>
    </w:p>
    <w:p w:rsidR="00BE241E" w:rsidRPr="00BE241E"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46" type="#_x0000_t75" style="width:225.6pt;height:165.6pt">
            <v:imagedata r:id="rId28" o:title="S&amp;P 500 GARCH Residuals ACF"/>
          </v:shape>
        </w:pict>
      </w:r>
      <w:r>
        <w:rPr>
          <w:rFonts w:ascii="Times New Roman" w:eastAsiaTheme="minorEastAsia" w:hAnsi="Times New Roman" w:cs="Times New Roman"/>
          <w:sz w:val="24"/>
          <w:szCs w:val="24"/>
        </w:rPr>
        <w:pict>
          <v:shape id="_x0000_i1047" type="#_x0000_t75" style="width:210pt;height:151.8pt">
            <v:imagedata r:id="rId29" o:title="S&amp;P 500 GARCH Residuals PACF"/>
          </v:shape>
        </w:pict>
      </w:r>
    </w:p>
    <w:p w:rsidR="00BE241E" w:rsidRPr="00BE241E"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48" type="#_x0000_t75" style="width:235.8pt;height:187.2pt">
            <v:imagedata r:id="rId30" o:title="S&amp;P 500 GARCH Squared Residuals ACF"/>
          </v:shape>
        </w:pict>
      </w:r>
      <w:r>
        <w:rPr>
          <w:rFonts w:ascii="Times New Roman" w:eastAsiaTheme="minorEastAsia" w:hAnsi="Times New Roman" w:cs="Times New Roman"/>
          <w:sz w:val="24"/>
          <w:szCs w:val="24"/>
        </w:rPr>
        <w:pict>
          <v:shape id="_x0000_i1049" type="#_x0000_t75" style="width:191.4pt;height:180pt">
            <v:imagedata r:id="rId31" o:title="S&amp;P 500 GARCH Squared Residuals PACF"/>
          </v:shape>
        </w:pict>
      </w:r>
    </w:p>
    <w:p w:rsidR="00F65D23" w:rsidRDefault="00F65D23" w:rsidP="00CC5839">
      <w:pPr>
        <w:rPr>
          <w:rFonts w:ascii="Times New Roman" w:eastAsiaTheme="minorEastAsia" w:hAnsi="Times New Roman" w:cs="Times New Roman"/>
          <w:sz w:val="24"/>
          <w:szCs w:val="24"/>
        </w:rPr>
      </w:pPr>
    </w:p>
    <w:p w:rsidR="00BE241E" w:rsidRDefault="00854EE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w:t>
      </w:r>
      <w:r w:rsidR="007C2DF6">
        <w:rPr>
          <w:rFonts w:ascii="Times New Roman" w:eastAsiaTheme="minorEastAsia" w:hAnsi="Times New Roman" w:cs="Times New Roman"/>
          <w:sz w:val="24"/>
          <w:szCs w:val="24"/>
        </w:rPr>
        <w:t xml:space="preserve">ly, </w:t>
      </w:r>
      <w:r>
        <w:rPr>
          <w:rFonts w:ascii="Times New Roman" w:eastAsiaTheme="minorEastAsia" w:hAnsi="Times New Roman" w:cs="Times New Roman"/>
          <w:sz w:val="24"/>
          <w:szCs w:val="24"/>
        </w:rPr>
        <w:t>all significant autocorrelation has been dealt with and the model is adequate.</w:t>
      </w:r>
    </w:p>
    <w:p w:rsidR="00F65D23" w:rsidRDefault="00F65D23"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2)Energy Sector</w:t>
      </w:r>
    </w:p>
    <w:p w:rsidR="00F65D23" w:rsidRPr="00F65D23"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50" type="#_x0000_t75" style="width:419.4pt;height:198.6pt">
            <v:imagedata r:id="rId32" o:title="Energy Sector GARCH Residuals"/>
          </v:shape>
        </w:pict>
      </w:r>
    </w:p>
    <w:p w:rsidR="00BE241E"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51" type="#_x0000_t75" style="width:203.4pt;height:147pt">
            <v:imagedata r:id="rId33" o:title="Energy Sector GARCH Residuals ACF"/>
          </v:shape>
        </w:pict>
      </w:r>
      <w:r>
        <w:rPr>
          <w:rFonts w:ascii="Times New Roman" w:eastAsiaTheme="minorEastAsia" w:hAnsi="Times New Roman" w:cs="Times New Roman"/>
          <w:sz w:val="24"/>
          <w:szCs w:val="24"/>
        </w:rPr>
        <w:pict>
          <v:shape id="_x0000_i1052" type="#_x0000_t75" style="width:260.4pt;height:155.4pt">
            <v:imagedata r:id="rId34" o:title="Energy Sector GARCH Residuals PACF"/>
          </v:shape>
        </w:pict>
      </w:r>
    </w:p>
    <w:p w:rsidR="00BE241E"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53" type="#_x0000_t75" style="width:203.4pt;height:158.4pt">
            <v:imagedata r:id="rId35" o:title="Energy Sector GARCH Squared Residuals ACF"/>
          </v:shape>
        </w:pict>
      </w:r>
      <w:r>
        <w:rPr>
          <w:rFonts w:ascii="Times New Roman" w:eastAsiaTheme="minorEastAsia" w:hAnsi="Times New Roman" w:cs="Times New Roman"/>
          <w:sz w:val="24"/>
          <w:szCs w:val="24"/>
        </w:rPr>
        <w:pict>
          <v:shape id="_x0000_i1054" type="#_x0000_t75" style="width:239.4pt;height:160.8pt">
            <v:imagedata r:id="rId36" o:title="Energy Sector GARCH Squared Residuals PACF"/>
          </v:shape>
        </w:pict>
      </w:r>
    </w:p>
    <w:p w:rsidR="00BE241E" w:rsidRDefault="00BE241E" w:rsidP="00CC5839">
      <w:pPr>
        <w:rPr>
          <w:rFonts w:ascii="Times New Roman" w:eastAsiaTheme="minorEastAsia" w:hAnsi="Times New Roman" w:cs="Times New Roman"/>
          <w:b/>
          <w:sz w:val="24"/>
          <w:szCs w:val="24"/>
          <w:u w:val="single"/>
        </w:rPr>
      </w:pPr>
    </w:p>
    <w:p w:rsidR="00BE241E" w:rsidRDefault="00BE241E" w:rsidP="00CC5839">
      <w:pPr>
        <w:rPr>
          <w:rFonts w:ascii="Times New Roman" w:eastAsiaTheme="minorEastAsia" w:hAnsi="Times New Roman" w:cs="Times New Roman"/>
          <w:b/>
          <w:sz w:val="24"/>
          <w:szCs w:val="24"/>
          <w:u w:val="single"/>
        </w:rPr>
      </w:pPr>
    </w:p>
    <w:p w:rsidR="00BE241E" w:rsidRDefault="00BE241E" w:rsidP="00CC5839">
      <w:pPr>
        <w:rPr>
          <w:rFonts w:ascii="Times New Roman" w:eastAsiaTheme="minorEastAsia" w:hAnsi="Times New Roman" w:cs="Times New Roman"/>
          <w:b/>
          <w:sz w:val="24"/>
          <w:szCs w:val="24"/>
          <w:u w:val="single"/>
        </w:rPr>
      </w:pPr>
    </w:p>
    <w:p w:rsidR="00F65D23" w:rsidRDefault="00F65D23"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w:t>
      </w:r>
      <w:r w:rsidR="007C2DF6">
        <w:rPr>
          <w:rFonts w:ascii="Times New Roman" w:eastAsiaTheme="minorEastAsia" w:hAnsi="Times New Roman" w:cs="Times New Roman"/>
          <w:sz w:val="24"/>
          <w:szCs w:val="24"/>
        </w:rPr>
        <w:t xml:space="preserve">ly, </w:t>
      </w:r>
      <w:r>
        <w:rPr>
          <w:rFonts w:ascii="Times New Roman" w:eastAsiaTheme="minorEastAsia" w:hAnsi="Times New Roman" w:cs="Times New Roman"/>
          <w:sz w:val="24"/>
          <w:szCs w:val="24"/>
        </w:rPr>
        <w:t>all significant autocorrelation has been dealt with and the model is adequate.</w:t>
      </w:r>
    </w:p>
    <w:p w:rsidR="002615C2" w:rsidRDefault="002615C2"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 Technology Sector</w:t>
      </w:r>
    </w:p>
    <w:p w:rsidR="00863093" w:rsidRPr="002615C2"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55" type="#_x0000_t75" style="width:419.4pt;height:175.8pt">
            <v:imagedata r:id="rId37" o:title="Technology Sector GARCH Residuals"/>
          </v:shape>
        </w:pict>
      </w:r>
    </w:p>
    <w:p w:rsidR="00F65D23" w:rsidRDefault="00F65D23" w:rsidP="00CC5839">
      <w:pPr>
        <w:rPr>
          <w:rFonts w:ascii="Times New Roman" w:eastAsiaTheme="minorEastAsia" w:hAnsi="Times New Roman" w:cs="Times New Roman"/>
          <w:b/>
          <w:sz w:val="24"/>
          <w:szCs w:val="24"/>
          <w:u w:val="single"/>
        </w:rPr>
      </w:pPr>
    </w:p>
    <w:p w:rsidR="00F65D23" w:rsidRDefault="00863093" w:rsidP="00CC5839">
      <w:pPr>
        <w:rPr>
          <w:rFonts w:ascii="Times New Roman" w:eastAsiaTheme="minorEastAsia" w:hAnsi="Times New Roman" w:cs="Times New Roman"/>
          <w:b/>
          <w:sz w:val="24"/>
          <w:szCs w:val="24"/>
          <w:u w:val="single"/>
        </w:rPr>
      </w:pPr>
      <w:r w:rsidRPr="00863093">
        <w:rPr>
          <w:rFonts w:ascii="Times New Roman" w:eastAsiaTheme="minorEastAsia" w:hAnsi="Times New Roman" w:cs="Times New Roman"/>
          <w:noProof/>
          <w:sz w:val="24"/>
          <w:szCs w:val="24"/>
        </w:rPr>
        <w:drawing>
          <wp:inline distT="0" distB="0" distL="0" distR="0">
            <wp:extent cx="2720340" cy="2019300"/>
            <wp:effectExtent l="0" t="0" r="3810" b="0"/>
            <wp:docPr id="2" name="Picture 2" descr="C:\Users\milan\AppData\Local\Microsoft\Windows\INetCacheContent.Word\Technology Sector GARCH Residuals 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ilan\AppData\Local\Microsoft\Windows\INetCacheContent.Word\Technology Sector GARCH Residuals AC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0340" cy="2019300"/>
                    </a:xfrm>
                    <a:prstGeom prst="rect">
                      <a:avLst/>
                    </a:prstGeom>
                    <a:noFill/>
                    <a:ln>
                      <a:noFill/>
                    </a:ln>
                  </pic:spPr>
                </pic:pic>
              </a:graphicData>
            </a:graphic>
          </wp:inline>
        </w:drawing>
      </w:r>
      <w:r w:rsidR="00181E7A">
        <w:rPr>
          <w:rFonts w:ascii="Times New Roman" w:eastAsiaTheme="minorEastAsia" w:hAnsi="Times New Roman" w:cs="Times New Roman"/>
          <w:sz w:val="24"/>
          <w:szCs w:val="24"/>
        </w:rPr>
        <w:pict>
          <v:shape id="_x0000_i1056" type="#_x0000_t75" style="width:246pt;height:158.4pt">
            <v:imagedata r:id="rId39" o:title="Technology Sector GARCH Residuals PACF"/>
          </v:shape>
        </w:pict>
      </w:r>
    </w:p>
    <w:p w:rsidR="00F65D23"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57" type="#_x0000_t75" style="width:203.4pt;height:166.8pt">
            <v:imagedata r:id="rId40" o:title="Technology Sector GARCH Squared Residuals ACF"/>
          </v:shape>
        </w:pict>
      </w:r>
      <w:r>
        <w:rPr>
          <w:rFonts w:ascii="Times New Roman" w:eastAsiaTheme="minorEastAsia" w:hAnsi="Times New Roman" w:cs="Times New Roman"/>
          <w:sz w:val="24"/>
          <w:szCs w:val="24"/>
        </w:rPr>
        <w:pict>
          <v:shape id="_x0000_i1058" type="#_x0000_t75" style="width:255pt;height:168.6pt">
            <v:imagedata r:id="rId41" o:title="Technology Sector GARCH Squared Residuals PACF"/>
          </v:shape>
        </w:pict>
      </w:r>
    </w:p>
    <w:p w:rsidR="00F65D23" w:rsidRDefault="00F65D23" w:rsidP="00CC5839">
      <w:pPr>
        <w:rPr>
          <w:rFonts w:ascii="Times New Roman" w:eastAsiaTheme="minorEastAsia" w:hAnsi="Times New Roman" w:cs="Times New Roman"/>
          <w:b/>
          <w:sz w:val="24"/>
          <w:szCs w:val="24"/>
          <w:u w:val="single"/>
        </w:rPr>
      </w:pPr>
    </w:p>
    <w:p w:rsidR="00F65D23" w:rsidRDefault="00F65D23" w:rsidP="00CC5839">
      <w:pPr>
        <w:rPr>
          <w:rFonts w:ascii="Times New Roman" w:eastAsiaTheme="minorEastAsia" w:hAnsi="Times New Roman" w:cs="Times New Roman"/>
          <w:b/>
          <w:sz w:val="24"/>
          <w:szCs w:val="24"/>
          <w:u w:val="single"/>
        </w:rPr>
      </w:pPr>
    </w:p>
    <w:p w:rsidR="0028008A" w:rsidRDefault="0028008A" w:rsidP="002800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w:t>
      </w:r>
      <w:r w:rsidR="0040359A">
        <w:rPr>
          <w:rFonts w:ascii="Times New Roman" w:eastAsiaTheme="minorEastAsia" w:hAnsi="Times New Roman" w:cs="Times New Roman"/>
          <w:sz w:val="24"/>
          <w:szCs w:val="24"/>
        </w:rPr>
        <w:t xml:space="preserve">ly, </w:t>
      </w:r>
      <w:r>
        <w:rPr>
          <w:rFonts w:ascii="Times New Roman" w:eastAsiaTheme="minorEastAsia" w:hAnsi="Times New Roman" w:cs="Times New Roman"/>
          <w:sz w:val="24"/>
          <w:szCs w:val="24"/>
        </w:rPr>
        <w:t>all significant autocorrelation has been dealt with and the model is adequate.</w:t>
      </w:r>
    </w:p>
    <w:p w:rsidR="00F65D23" w:rsidRDefault="0028008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 Sector</w:t>
      </w:r>
    </w:p>
    <w:p w:rsidR="0028008A" w:rsidRPr="0028008A"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59" type="#_x0000_t75" style="width:491.4pt;height:161.4pt">
            <v:imagedata r:id="rId42" o:title="Health Care Sector GARCH Residuals"/>
          </v:shape>
        </w:pict>
      </w:r>
    </w:p>
    <w:p w:rsidR="00F65D23"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60" type="#_x0000_t75" style="width:227.4pt;height:147.6pt">
            <v:imagedata r:id="rId43" o:title="Health Care Sector GARCH Residuals ACF"/>
          </v:shape>
        </w:pict>
      </w:r>
      <w:r>
        <w:rPr>
          <w:rFonts w:ascii="Times New Roman" w:eastAsiaTheme="minorEastAsia" w:hAnsi="Times New Roman" w:cs="Times New Roman"/>
          <w:sz w:val="24"/>
          <w:szCs w:val="24"/>
        </w:rPr>
        <w:pict>
          <v:shape id="_x0000_i1061" type="#_x0000_t75" style="width:240.6pt;height:150.6pt">
            <v:imagedata r:id="rId44" o:title="Health Care Sector GARCH Residuals PACF"/>
          </v:shape>
        </w:pict>
      </w:r>
    </w:p>
    <w:p w:rsidR="00F65D23"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62" type="#_x0000_t75" style="width:215.4pt;height:174pt">
            <v:imagedata r:id="rId45" o:title="Health Care Sector GARCH Squared Residuals ACF"/>
          </v:shape>
        </w:pict>
      </w:r>
      <w:r>
        <w:rPr>
          <w:rFonts w:ascii="Times New Roman" w:eastAsiaTheme="minorEastAsia" w:hAnsi="Times New Roman" w:cs="Times New Roman"/>
          <w:sz w:val="24"/>
          <w:szCs w:val="24"/>
        </w:rPr>
        <w:pict>
          <v:shape id="_x0000_i1063" type="#_x0000_t75" style="width:233.4pt;height:177.6pt">
            <v:imagedata r:id="rId45" o:title="Health Care Sector GARCH Squared Residuals ACF"/>
          </v:shape>
        </w:pict>
      </w:r>
    </w:p>
    <w:p w:rsidR="00F65D23" w:rsidRDefault="00F65D23" w:rsidP="00CC5839">
      <w:pPr>
        <w:rPr>
          <w:rFonts w:ascii="Times New Roman" w:eastAsiaTheme="minorEastAsia" w:hAnsi="Times New Roman" w:cs="Times New Roman"/>
          <w:b/>
          <w:sz w:val="24"/>
          <w:szCs w:val="24"/>
          <w:u w:val="single"/>
        </w:rPr>
      </w:pPr>
    </w:p>
    <w:p w:rsidR="0028008A" w:rsidRDefault="0028008A" w:rsidP="002800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almost all significant autocorrelation has been dealt with and the model is adequate.</w:t>
      </w:r>
    </w:p>
    <w:p w:rsidR="00F65D23" w:rsidRDefault="00F65D23" w:rsidP="00CC5839">
      <w:pPr>
        <w:rPr>
          <w:rFonts w:ascii="Times New Roman" w:eastAsiaTheme="minorEastAsia" w:hAnsi="Times New Roman" w:cs="Times New Roman"/>
          <w:b/>
          <w:sz w:val="24"/>
          <w:szCs w:val="24"/>
          <w:u w:val="single"/>
        </w:rPr>
      </w:pPr>
    </w:p>
    <w:p w:rsidR="00F65D23" w:rsidRDefault="00F65D23" w:rsidP="00CC5839">
      <w:pPr>
        <w:rPr>
          <w:rFonts w:ascii="Times New Roman" w:eastAsiaTheme="minorEastAsia" w:hAnsi="Times New Roman" w:cs="Times New Roman"/>
          <w:b/>
          <w:sz w:val="24"/>
          <w:szCs w:val="24"/>
          <w:u w:val="single"/>
        </w:rPr>
      </w:pPr>
    </w:p>
    <w:p w:rsidR="00F65D23" w:rsidRDefault="00F65D23" w:rsidP="00CC5839">
      <w:pPr>
        <w:rPr>
          <w:rFonts w:ascii="Times New Roman" w:eastAsiaTheme="minorEastAsia" w:hAnsi="Times New Roman" w:cs="Times New Roman"/>
          <w:b/>
          <w:sz w:val="24"/>
          <w:szCs w:val="24"/>
          <w:u w:val="single"/>
        </w:rPr>
      </w:pPr>
    </w:p>
    <w:p w:rsidR="00F65D23" w:rsidRDefault="008541B2"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5)Financial Sector</w:t>
      </w:r>
    </w:p>
    <w:p w:rsidR="008541B2" w:rsidRPr="008541B2" w:rsidRDefault="00181E7A"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64" type="#_x0000_t75" style="width:419.4pt;height:210.6pt">
            <v:imagedata r:id="rId46" o:title="Financials Sector GARCH Residuals"/>
          </v:shape>
        </w:pict>
      </w:r>
    </w:p>
    <w:p w:rsidR="00F65D23"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65" type="#_x0000_t75" style="width:201.6pt;height:140.4pt">
            <v:imagedata r:id="rId47" o:title="Financials Sector GARCH Residuals ACF"/>
          </v:shape>
        </w:pict>
      </w:r>
      <w:r>
        <w:rPr>
          <w:rFonts w:ascii="Times New Roman" w:eastAsiaTheme="minorEastAsia" w:hAnsi="Times New Roman" w:cs="Times New Roman"/>
          <w:sz w:val="24"/>
          <w:szCs w:val="24"/>
        </w:rPr>
        <w:pict>
          <v:shape id="_x0000_i1066" type="#_x0000_t75" style="width:219.6pt;height:141pt">
            <v:imagedata r:id="rId48" o:title="Financials Sector GARCH Residuals PACF"/>
          </v:shape>
        </w:pict>
      </w:r>
    </w:p>
    <w:p w:rsidR="00F65D23" w:rsidRDefault="00F65D23" w:rsidP="00CC5839">
      <w:pPr>
        <w:rPr>
          <w:rFonts w:ascii="Times New Roman" w:eastAsiaTheme="minorEastAsia" w:hAnsi="Times New Roman" w:cs="Times New Roman"/>
          <w:b/>
          <w:sz w:val="24"/>
          <w:szCs w:val="24"/>
          <w:u w:val="single"/>
        </w:rPr>
      </w:pPr>
    </w:p>
    <w:p w:rsidR="00F65D23" w:rsidRDefault="00181E7A"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pict>
          <v:shape id="_x0000_i1067" type="#_x0000_t75" style="width:195.6pt;height:150pt">
            <v:imagedata r:id="rId49" o:title="Financials Sector GARCH Squared Residuals ACF"/>
          </v:shape>
        </w:pict>
      </w:r>
      <w:r>
        <w:rPr>
          <w:rFonts w:ascii="Times New Roman" w:eastAsiaTheme="minorEastAsia" w:hAnsi="Times New Roman" w:cs="Times New Roman"/>
          <w:sz w:val="24"/>
          <w:szCs w:val="24"/>
        </w:rPr>
        <w:pict>
          <v:shape id="_x0000_i1068" type="#_x0000_t75" style="width:239.4pt;height:158.4pt">
            <v:imagedata r:id="rId50" o:title="Financials Sector GARCH Squared Residuals PACF"/>
          </v:shape>
        </w:pict>
      </w:r>
    </w:p>
    <w:p w:rsidR="00F65D23" w:rsidRDefault="00F65D23" w:rsidP="00CC5839">
      <w:pPr>
        <w:rPr>
          <w:rFonts w:ascii="Times New Roman" w:eastAsiaTheme="minorEastAsia" w:hAnsi="Times New Roman" w:cs="Times New Roman"/>
          <w:b/>
          <w:sz w:val="24"/>
          <w:szCs w:val="24"/>
          <w:u w:val="single"/>
        </w:rPr>
      </w:pPr>
    </w:p>
    <w:p w:rsidR="003037A1" w:rsidRDefault="003037A1" w:rsidP="003037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Clearly, almost all significant autocorrelation has been dealt with and the model is adequate.</w:t>
      </w:r>
    </w:p>
    <w:p w:rsidR="00EF1367" w:rsidRDefault="00EF1367" w:rsidP="00CC5839">
      <w:pPr>
        <w:rPr>
          <w:rFonts w:ascii="Times New Roman" w:eastAsiaTheme="minorEastAsia" w:hAnsi="Times New Roman" w:cs="Times New Roman"/>
          <w:b/>
          <w:sz w:val="24"/>
          <w:szCs w:val="24"/>
          <w:u w:val="single"/>
        </w:rPr>
      </w:pPr>
    </w:p>
    <w:p w:rsidR="004C3069" w:rsidRDefault="004C3069" w:rsidP="00CC58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Volatility Analysis </w:t>
      </w:r>
    </w:p>
    <w:p w:rsidR="004C3069" w:rsidRDefault="004C3069" w:rsidP="00CC58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fitted GARCH models for each data set, volatility analysis can be perform</w:t>
      </w:r>
      <w:r w:rsidR="003037A1">
        <w:rPr>
          <w:rFonts w:ascii="Times New Roman" w:eastAsiaTheme="minorEastAsia" w:hAnsi="Times New Roman" w:cs="Times New Roman"/>
          <w:sz w:val="24"/>
          <w:szCs w:val="24"/>
        </w:rPr>
        <w:t>ed. Each volatility analysis follows essentially the same steps. First a plot of the volatility for the model is produced. By inspection, areas of the plot with large amounts of volatility are analyzed further. Ranges are taken at these highly volatile regions that can span from a couple of days to a couple of months around the peak volatility points. The last step is analyzing the dates these points range from and finding an explanation for the high volatility from significant macroeconomic events around the same time.</w:t>
      </w:r>
    </w:p>
    <w:p w:rsidR="00447F13" w:rsidRDefault="00447F13" w:rsidP="00447F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1)S&amp;P 500</w:t>
      </w:r>
    </w:p>
    <w:p w:rsidR="00435F28" w:rsidRDefault="00181E7A" w:rsidP="00447F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69" type="#_x0000_t75" style="width:419.4pt;height:221.4pt">
            <v:imagedata r:id="rId51" o:title="S&amp;P 500 Volatility"/>
          </v:shape>
        </w:pict>
      </w:r>
    </w:p>
    <w:p w:rsidR="003037A1" w:rsidRDefault="003037A1" w:rsidP="00447F13">
      <w:pPr>
        <w:rPr>
          <w:rFonts w:ascii="Times New Roman" w:eastAsiaTheme="minorEastAsia" w:hAnsi="Times New Roman" w:cs="Times New Roman"/>
          <w:sz w:val="24"/>
          <w:szCs w:val="24"/>
        </w:rPr>
      </w:pPr>
    </w:p>
    <w:p w:rsidR="00435F28" w:rsidRDefault="009062AC" w:rsidP="00435F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1: 424-48</w:t>
      </w:r>
      <w:r w:rsidR="00B64922">
        <w:rPr>
          <w:rFonts w:ascii="Times New Roman" w:eastAsiaTheme="minorEastAsia" w:hAnsi="Times New Roman" w:cs="Times New Roman"/>
          <w:sz w:val="24"/>
          <w:szCs w:val="24"/>
        </w:rPr>
        <w:t>0</w:t>
      </w:r>
      <w:r w:rsidR="00435F28" w:rsidRPr="00435F28">
        <w:rPr>
          <w:rFonts w:ascii="Times New Roman" w:eastAsiaTheme="minorEastAsia" w:hAnsi="Times New Roman" w:cs="Times New Roman"/>
          <w:sz w:val="24"/>
          <w:szCs w:val="24"/>
        </w:rPr>
        <w:t>, Co</w:t>
      </w:r>
      <w:r w:rsidR="00B64922">
        <w:rPr>
          <w:rFonts w:ascii="Times New Roman" w:eastAsiaTheme="minorEastAsia" w:hAnsi="Times New Roman" w:cs="Times New Roman"/>
          <w:sz w:val="24"/>
          <w:szCs w:val="24"/>
        </w:rPr>
        <w:t>rresponding Dates</w:t>
      </w:r>
      <w:r>
        <w:rPr>
          <w:rFonts w:ascii="Times New Roman" w:eastAsiaTheme="minorEastAsia" w:hAnsi="Times New Roman" w:cs="Times New Roman"/>
          <w:sz w:val="24"/>
          <w:szCs w:val="24"/>
        </w:rPr>
        <w:t>: September 17, 2001-November 2, 2001</w:t>
      </w:r>
    </w:p>
    <w:p w:rsidR="009062AC" w:rsidRPr="00435F28" w:rsidRDefault="00181E7A" w:rsidP="00435F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70" type="#_x0000_t75" style="width:417pt;height:169.2pt">
            <v:imagedata r:id="rId52" o:title="S&amp;P 500 Volatility Spike 1"/>
          </v:shape>
        </w:pict>
      </w:r>
    </w:p>
    <w:p w:rsidR="00447F13" w:rsidRPr="004C3069" w:rsidRDefault="009062AC" w:rsidP="00435F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w:t>
      </w:r>
      <w:r w:rsidR="00EA5797">
        <w:rPr>
          <w:rFonts w:ascii="Times New Roman" w:eastAsiaTheme="minorEastAsia" w:hAnsi="Times New Roman" w:cs="Times New Roman"/>
          <w:sz w:val="24"/>
          <w:szCs w:val="24"/>
        </w:rPr>
        <w:t>(</w:t>
      </w:r>
      <w:r w:rsidR="00737098">
        <w:rPr>
          <w:rFonts w:ascii="Times New Roman" w:eastAsiaTheme="minorEastAsia" w:hAnsi="Times New Roman" w:cs="Times New Roman"/>
          <w:sz w:val="24"/>
          <w:szCs w:val="24"/>
        </w:rPr>
        <w:t>s</w:t>
      </w:r>
      <w:r w:rsidR="00EA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Aftermath of 9/11 terrorist attacks </w:t>
      </w:r>
    </w:p>
    <w:p w:rsidR="00CC5839" w:rsidRDefault="004B122A" w:rsidP="00BC08D0">
      <w:pPr>
        <w:rPr>
          <w:rFonts w:ascii="Times New Roman" w:eastAsiaTheme="minorEastAsia" w:hAnsi="Times New Roman" w:cs="Times New Roman"/>
          <w:sz w:val="24"/>
          <w:szCs w:val="24"/>
        </w:rPr>
      </w:pPr>
      <w:r w:rsidRPr="004B122A">
        <w:rPr>
          <w:rFonts w:ascii="Times New Roman" w:eastAsiaTheme="minorEastAsia" w:hAnsi="Times New Roman" w:cs="Times New Roman"/>
          <w:sz w:val="24"/>
          <w:szCs w:val="24"/>
        </w:rPr>
        <w:t>Spike</w:t>
      </w:r>
      <w:r>
        <w:rPr>
          <w:rFonts w:ascii="Times New Roman" w:eastAsiaTheme="minorEastAsia" w:hAnsi="Times New Roman" w:cs="Times New Roman"/>
          <w:sz w:val="24"/>
          <w:szCs w:val="24"/>
        </w:rPr>
        <w:t xml:space="preserve"> </w:t>
      </w:r>
      <w:r w:rsidRPr="004B122A">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2215-2226, Corresponding Dates</w:t>
      </w:r>
      <w:r w:rsidRPr="004B122A">
        <w:rPr>
          <w:rFonts w:ascii="Times New Roman" w:eastAsiaTheme="minorEastAsia" w:hAnsi="Times New Roman" w:cs="Times New Roman"/>
          <w:sz w:val="24"/>
          <w:szCs w:val="24"/>
        </w:rPr>
        <w:t>: September 29, 2008-October 22, 2008</w:t>
      </w:r>
      <w:r w:rsidR="00CC5839">
        <w:rPr>
          <w:rFonts w:ascii="Times New Roman" w:eastAsiaTheme="minorEastAsia" w:hAnsi="Times New Roman" w:cs="Times New Roman"/>
          <w:sz w:val="24"/>
          <w:szCs w:val="24"/>
        </w:rPr>
        <w:t xml:space="preserve"> </w:t>
      </w:r>
    </w:p>
    <w:p w:rsidR="004B122A" w:rsidRPr="00CC5839"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71" type="#_x0000_t75" style="width:419.4pt;height:189pt">
            <v:imagedata r:id="rId53" o:title="S&amp;P 500 Volatility Spike 2"/>
          </v:shape>
        </w:pict>
      </w:r>
    </w:p>
    <w:p w:rsidR="008C2D3A" w:rsidRDefault="004B122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w:t>
      </w:r>
      <w:r w:rsidR="00EA5797">
        <w:rPr>
          <w:rFonts w:ascii="Times New Roman" w:eastAsiaTheme="minorEastAsia" w:hAnsi="Times New Roman" w:cs="Times New Roman"/>
          <w:sz w:val="24"/>
          <w:szCs w:val="24"/>
        </w:rPr>
        <w:t>(</w:t>
      </w:r>
      <w:r w:rsidR="00737098">
        <w:rPr>
          <w:rFonts w:ascii="Times New Roman" w:eastAsiaTheme="minorEastAsia" w:hAnsi="Times New Roman" w:cs="Times New Roman"/>
          <w:sz w:val="24"/>
          <w:szCs w:val="24"/>
        </w:rPr>
        <w:t>s</w:t>
      </w:r>
      <w:r w:rsidR="00EA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Lehman Brothers Bankruptcy coupled with the House rejecting a $7 billion bailout plan. On top of this, oil prices were slumping </w:t>
      </w:r>
      <w:r w:rsidR="008E37F3">
        <w:rPr>
          <w:rFonts w:ascii="Times New Roman" w:eastAsiaTheme="minorEastAsia" w:hAnsi="Times New Roman" w:cs="Times New Roman"/>
          <w:sz w:val="24"/>
          <w:szCs w:val="24"/>
        </w:rPr>
        <w:t>and earnings were weak due to fear of a recession.</w:t>
      </w:r>
    </w:p>
    <w:p w:rsidR="008E37F3" w:rsidRDefault="008E37F3" w:rsidP="00BC08D0">
      <w:pPr>
        <w:rPr>
          <w:rFonts w:ascii="Times New Roman" w:eastAsiaTheme="minorEastAsia" w:hAnsi="Times New Roman" w:cs="Times New Roman"/>
          <w:sz w:val="24"/>
          <w:szCs w:val="24"/>
        </w:rPr>
      </w:pPr>
      <w:r w:rsidRPr="008E37F3">
        <w:rPr>
          <w:rFonts w:ascii="Times New Roman" w:eastAsiaTheme="minorEastAsia" w:hAnsi="Times New Roman" w:cs="Times New Roman"/>
          <w:sz w:val="24"/>
          <w:szCs w:val="24"/>
        </w:rPr>
        <w:t>Spike</w:t>
      </w:r>
      <w:r>
        <w:rPr>
          <w:rFonts w:ascii="Times New Roman" w:eastAsiaTheme="minorEastAsia" w:hAnsi="Times New Roman" w:cs="Times New Roman"/>
          <w:sz w:val="24"/>
          <w:szCs w:val="24"/>
        </w:rPr>
        <w:t xml:space="preserve"> </w:t>
      </w:r>
      <w:r w:rsidRPr="008E37F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2592-2610, Corresponding Dates</w:t>
      </w:r>
      <w:r w:rsidRPr="008E37F3">
        <w:rPr>
          <w:rFonts w:ascii="Times New Roman" w:eastAsiaTheme="minorEastAsia" w:hAnsi="Times New Roman" w:cs="Times New Roman"/>
          <w:sz w:val="24"/>
          <w:szCs w:val="24"/>
        </w:rPr>
        <w:t>: April 27, 2010-May 20, 2010</w:t>
      </w:r>
    </w:p>
    <w:p w:rsidR="008E37F3" w:rsidRPr="007E292F" w:rsidRDefault="00181E7A"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72" type="#_x0000_t75" style="width:419.4pt;height:183pt">
            <v:imagedata r:id="rId54" o:title="S&amp;P 500 Volatility Spike 3"/>
          </v:shape>
        </w:pict>
      </w:r>
    </w:p>
    <w:p w:rsidR="0026764C" w:rsidRDefault="008E37F3"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w:t>
      </w:r>
      <w:r w:rsidR="00EA5797">
        <w:rPr>
          <w:rFonts w:ascii="Times New Roman" w:eastAsiaTheme="minorEastAsia" w:hAnsi="Times New Roman" w:cs="Times New Roman"/>
          <w:sz w:val="24"/>
          <w:szCs w:val="24"/>
        </w:rPr>
        <w:t>(</w:t>
      </w:r>
      <w:r w:rsidR="00737098">
        <w:rPr>
          <w:rFonts w:ascii="Times New Roman" w:eastAsiaTheme="minorEastAsia" w:hAnsi="Times New Roman" w:cs="Times New Roman"/>
          <w:sz w:val="24"/>
          <w:szCs w:val="24"/>
        </w:rPr>
        <w:t>s</w:t>
      </w:r>
      <w:r w:rsidR="00EA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The Flash Crash, where the stock market crashed for approximately 36 minutes. Also, the European Debt Crisis occurred. The slump in the Euro caused the debt rating of Greece and Portugal to drop significantly.</w:t>
      </w:r>
    </w:p>
    <w:p w:rsidR="00737098" w:rsidRDefault="00737098" w:rsidP="00BC08D0">
      <w:pPr>
        <w:rPr>
          <w:rFonts w:ascii="Times New Roman" w:eastAsiaTheme="minorEastAsia" w:hAnsi="Times New Roman" w:cs="Times New Roman"/>
          <w:sz w:val="24"/>
          <w:szCs w:val="24"/>
        </w:rPr>
      </w:pPr>
    </w:p>
    <w:p w:rsidR="00737098" w:rsidRDefault="00737098" w:rsidP="00BC08D0">
      <w:pPr>
        <w:rPr>
          <w:rFonts w:ascii="Times New Roman" w:eastAsiaTheme="minorEastAsia" w:hAnsi="Times New Roman" w:cs="Times New Roman"/>
          <w:sz w:val="24"/>
          <w:szCs w:val="24"/>
        </w:rPr>
      </w:pPr>
    </w:p>
    <w:p w:rsidR="00737098" w:rsidRDefault="00737098" w:rsidP="00BC08D0">
      <w:pPr>
        <w:rPr>
          <w:rFonts w:ascii="Times New Roman" w:eastAsiaTheme="minorEastAsia" w:hAnsi="Times New Roman" w:cs="Times New Roman"/>
          <w:sz w:val="24"/>
          <w:szCs w:val="24"/>
        </w:rPr>
      </w:pPr>
    </w:p>
    <w:p w:rsidR="00737098" w:rsidRDefault="00737098" w:rsidP="00BC08D0">
      <w:pPr>
        <w:rPr>
          <w:rFonts w:ascii="Times New Roman" w:eastAsiaTheme="minorEastAsia" w:hAnsi="Times New Roman" w:cs="Times New Roman"/>
          <w:sz w:val="24"/>
          <w:szCs w:val="24"/>
        </w:rPr>
      </w:pPr>
    </w:p>
    <w:p w:rsidR="00686885" w:rsidRDefault="00686885" w:rsidP="00BC08D0">
      <w:pPr>
        <w:rPr>
          <w:rFonts w:ascii="Times New Roman" w:eastAsiaTheme="minorEastAsia" w:hAnsi="Times New Roman" w:cs="Times New Roman"/>
          <w:sz w:val="24"/>
          <w:szCs w:val="24"/>
        </w:rPr>
      </w:pPr>
    </w:p>
    <w:p w:rsidR="008E37F3" w:rsidRPr="008E37F3" w:rsidRDefault="00737098" w:rsidP="00BC08D0">
      <w:pPr>
        <w:rPr>
          <w:rFonts w:ascii="Times New Roman" w:eastAsiaTheme="minorEastAsia" w:hAnsi="Times New Roman" w:cs="Times New Roman"/>
          <w:sz w:val="24"/>
          <w:szCs w:val="24"/>
        </w:rPr>
      </w:pPr>
      <w:r w:rsidRPr="00737098">
        <w:rPr>
          <w:rFonts w:ascii="Times New Roman" w:eastAsiaTheme="minorEastAsia" w:hAnsi="Times New Roman" w:cs="Times New Roman"/>
          <w:sz w:val="24"/>
          <w:szCs w:val="24"/>
        </w:rPr>
        <w:t>Spike</w:t>
      </w:r>
      <w:r>
        <w:rPr>
          <w:rFonts w:ascii="Times New Roman" w:eastAsiaTheme="minorEastAsia" w:hAnsi="Times New Roman" w:cs="Times New Roman"/>
          <w:sz w:val="24"/>
          <w:szCs w:val="24"/>
        </w:rPr>
        <w:t xml:space="preserve"> </w:t>
      </w:r>
      <w:r w:rsidRPr="0073709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2915-2926, Corresponding Dates</w:t>
      </w:r>
      <w:r w:rsidRPr="00737098">
        <w:rPr>
          <w:rFonts w:ascii="Times New Roman" w:eastAsiaTheme="minorEastAsia" w:hAnsi="Times New Roman" w:cs="Times New Roman"/>
          <w:sz w:val="24"/>
          <w:szCs w:val="24"/>
        </w:rPr>
        <w:t>: August 4, 2011-August 18, 2011</w:t>
      </w:r>
    </w:p>
    <w:p w:rsidR="0026764C" w:rsidRPr="007E292F" w:rsidRDefault="00181E7A" w:rsidP="00BC08D0">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pict>
          <v:shape id="_x0000_i1073" type="#_x0000_t75" style="width:419.4pt;height:199.2pt">
            <v:imagedata r:id="rId55" o:title="S&amp;P 500 Volatility Spike 4"/>
          </v:shape>
        </w:pict>
      </w:r>
    </w:p>
    <w:p w:rsidR="00210929" w:rsidRDefault="00737098" w:rsidP="00BC08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w:t>
      </w:r>
      <w:r w:rsidR="00EA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s</w:t>
      </w:r>
      <w:r w:rsidR="00EA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August, there was a stock market fall due to fears of contagion of the European Sovereign debt crisis to Spain and Italy, as well as concerns over the slow economic growth in </w:t>
      </w:r>
      <w:r>
        <w:rPr>
          <w:rFonts w:ascii="Times New Roman" w:eastAsiaTheme="minorEastAsia" w:hAnsi="Times New Roman" w:cs="Times New Roman"/>
          <w:sz w:val="24"/>
          <w:szCs w:val="24"/>
        </w:rPr>
        <w:lastRenderedPageBreak/>
        <w:t>the US. August 8</w:t>
      </w:r>
      <w:r w:rsidRPr="00737098">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was known as Black Monday because of this stock market crash. Ties were also cut with the Syrian government on August 18</w:t>
      </w:r>
      <w:r w:rsidRPr="00737098">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w:t>
      </w:r>
    </w:p>
    <w:p w:rsidR="00737098" w:rsidRPr="007E292F" w:rsidRDefault="00737098" w:rsidP="00BC08D0">
      <w:pPr>
        <w:rPr>
          <w:rFonts w:ascii="Times New Roman" w:eastAsiaTheme="minorEastAsia" w:hAnsi="Times New Roman" w:cs="Times New Roman"/>
          <w:sz w:val="24"/>
          <w:szCs w:val="24"/>
        </w:rPr>
      </w:pPr>
      <w:r w:rsidRPr="00737098">
        <w:rPr>
          <w:rFonts w:ascii="Times New Roman" w:eastAsiaTheme="minorEastAsia" w:hAnsi="Times New Roman" w:cs="Times New Roman"/>
          <w:sz w:val="24"/>
          <w:szCs w:val="24"/>
        </w:rPr>
        <w:t>Spike</w:t>
      </w:r>
      <w:r>
        <w:rPr>
          <w:rFonts w:ascii="Times New Roman" w:eastAsiaTheme="minorEastAsia" w:hAnsi="Times New Roman" w:cs="Times New Roman"/>
          <w:sz w:val="24"/>
          <w:szCs w:val="24"/>
        </w:rPr>
        <w:t xml:space="preserve"> </w:t>
      </w:r>
      <w:r w:rsidRPr="00737098">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2974-3005, Corresponding Dates</w:t>
      </w:r>
      <w:r w:rsidRPr="00737098">
        <w:rPr>
          <w:rFonts w:ascii="Times New Roman" w:eastAsiaTheme="minorEastAsia" w:hAnsi="Times New Roman" w:cs="Times New Roman"/>
          <w:sz w:val="24"/>
          <w:szCs w:val="24"/>
        </w:rPr>
        <w:t>: October 27th, 2011-December 9th, 2011</w:t>
      </w:r>
    </w:p>
    <w:p w:rsidR="00BC08D0" w:rsidRPr="007E292F"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74" type="#_x0000_t75" style="width:439.2pt;height:153pt">
            <v:imagedata r:id="rId56" o:title="S&amp;P 500 Volatility Spike 5"/>
          </v:shape>
        </w:pict>
      </w:r>
    </w:p>
    <w:p w:rsidR="00BC08D0"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Event(s): On November 9</w:t>
      </w:r>
      <w:r w:rsidRPr="00EA5797">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the Penn State football coach was fired over a sexual abuse scandal. US economy growth was still significantly slow.</w:t>
      </w:r>
    </w:p>
    <w:p w:rsidR="00686885" w:rsidRDefault="00686885">
      <w:pPr>
        <w:rPr>
          <w:rFonts w:ascii="Times New Roman" w:eastAsiaTheme="minorEastAsia" w:hAnsi="Times New Roman" w:cs="Times New Roman"/>
          <w:sz w:val="24"/>
          <w:szCs w:val="24"/>
        </w:rPr>
      </w:pPr>
      <w:r w:rsidRPr="00686885">
        <w:rPr>
          <w:rFonts w:ascii="Times New Roman" w:eastAsiaTheme="minorEastAsia" w:hAnsi="Times New Roman" w:cs="Times New Roman"/>
          <w:sz w:val="24"/>
          <w:szCs w:val="24"/>
        </w:rPr>
        <w:t>Spike</w:t>
      </w:r>
      <w:r>
        <w:rPr>
          <w:rFonts w:ascii="Times New Roman" w:eastAsiaTheme="minorEastAsia" w:hAnsi="Times New Roman" w:cs="Times New Roman"/>
          <w:sz w:val="24"/>
          <w:szCs w:val="24"/>
        </w:rPr>
        <w:t xml:space="preserve"> </w:t>
      </w:r>
      <w:r w:rsidRPr="0068688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3339-3351, Corresponding Dates</w:t>
      </w:r>
      <w:r w:rsidRPr="00686885">
        <w:rPr>
          <w:rFonts w:ascii="Times New Roman" w:eastAsiaTheme="minorEastAsia" w:hAnsi="Times New Roman" w:cs="Times New Roman"/>
          <w:sz w:val="24"/>
          <w:szCs w:val="24"/>
        </w:rPr>
        <w:t>: April 12, 2013-April 30, 2013</w:t>
      </w:r>
    </w:p>
    <w:p w:rsidR="00EA5797"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75" type="#_x0000_t75" style="width:456pt;height:125.4pt">
            <v:imagedata r:id="rId57" o:title="S&amp;P 500 Volatility Spike 6"/>
          </v:shape>
        </w:pict>
      </w:r>
    </w:p>
    <w:p w:rsidR="00686885" w:rsidRDefault="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Event(s): On April 15</w:t>
      </w:r>
      <w:r w:rsidRPr="00686885">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the Boston Marathon bombings occurred in Massachusetts.</w:t>
      </w:r>
    </w:p>
    <w:p w:rsidR="00EA5797"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Energy Sector</w:t>
      </w:r>
    </w:p>
    <w:p w:rsidR="00EA5797"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76" type="#_x0000_t75" style="width:447.6pt;height:235.8pt">
            <v:imagedata r:id="rId58" o:title="Energy Sector Volatility"/>
          </v:shape>
        </w:pict>
      </w:r>
    </w:p>
    <w:p w:rsidR="00EA5797"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same periods of time/big event(s) were observed for the Energy Sector that were observed for the overall S&amp;P 500 Index. The volatility plots are given below:</w:t>
      </w: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EA5797"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1:</w:t>
      </w:r>
    </w:p>
    <w:p w:rsidR="00EA5797"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77" type="#_x0000_t75" style="width:419.4pt;height:165.6pt">
            <v:imagedata r:id="rId59" o:title="Energy Sector Volatility Spike 1"/>
          </v:shape>
        </w:pict>
      </w:r>
    </w:p>
    <w:p w:rsidR="00EA5797"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2:</w:t>
      </w:r>
    </w:p>
    <w:p w:rsidR="00EA5797" w:rsidRPr="007E292F"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78" type="#_x0000_t75" style="width:419.4pt;height:110.4pt">
            <v:imagedata r:id="rId60" o:title="Energy Sector Volatility Spike 2"/>
          </v:shape>
        </w:pict>
      </w:r>
    </w:p>
    <w:p w:rsidR="00F46435" w:rsidRDefault="005E623C">
      <w:pPr>
        <w:rPr>
          <w:rFonts w:ascii="Times New Roman" w:eastAsiaTheme="minorEastAsia" w:hAnsi="Times New Roman" w:cs="Times New Roman"/>
          <w:sz w:val="24"/>
          <w:szCs w:val="24"/>
        </w:rPr>
      </w:pPr>
      <w:r w:rsidRPr="007E292F">
        <w:rPr>
          <w:rFonts w:ascii="Times New Roman" w:eastAsiaTheme="minorEastAsia" w:hAnsi="Times New Roman" w:cs="Times New Roman"/>
          <w:sz w:val="24"/>
          <w:szCs w:val="24"/>
        </w:rPr>
        <w:t xml:space="preserve"> </w:t>
      </w:r>
      <w:r w:rsidR="00EA5797">
        <w:rPr>
          <w:rFonts w:ascii="Times New Roman" w:eastAsiaTheme="minorEastAsia" w:hAnsi="Times New Roman" w:cs="Times New Roman"/>
          <w:sz w:val="24"/>
          <w:szCs w:val="24"/>
        </w:rPr>
        <w:t xml:space="preserve">Spike 3: </w:t>
      </w:r>
    </w:p>
    <w:p w:rsidR="00EA5797" w:rsidRPr="007E292F"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79" type="#_x0000_t75" style="width:419.4pt;height:144.6pt">
            <v:imagedata r:id="rId61" o:title="Energy Sector Volatility Spike 3"/>
          </v:shape>
        </w:pict>
      </w:r>
    </w:p>
    <w:p w:rsidR="00544241" w:rsidRPr="007E292F" w:rsidRDefault="00544241">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686885" w:rsidRDefault="00686885">
      <w:pPr>
        <w:rPr>
          <w:rFonts w:ascii="Times New Roman" w:eastAsiaTheme="minorEastAsia" w:hAnsi="Times New Roman" w:cs="Times New Roman"/>
          <w:sz w:val="24"/>
          <w:szCs w:val="24"/>
        </w:rPr>
      </w:pPr>
    </w:p>
    <w:p w:rsidR="001842C3"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4:</w:t>
      </w:r>
    </w:p>
    <w:p w:rsidR="00EA5797" w:rsidRPr="007E292F"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80" type="#_x0000_t75" style="width:419.4pt;height:155.4pt">
            <v:imagedata r:id="rId62" o:title="Energy Sector Volatility Spike 4"/>
          </v:shape>
        </w:pict>
      </w:r>
    </w:p>
    <w:p w:rsidR="00173163"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5:</w:t>
      </w:r>
    </w:p>
    <w:p w:rsidR="00EA5797"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1" type="#_x0000_t75" style="width:419.4pt;height:181.8pt">
            <v:imagedata r:id="rId63" o:title="Energy Sector Volatility Spike 5"/>
          </v:shape>
        </w:pict>
      </w:r>
    </w:p>
    <w:p w:rsidR="00EA5797" w:rsidRDefault="00EA5797">
      <w:pPr>
        <w:rPr>
          <w:rFonts w:ascii="Times New Roman" w:eastAsiaTheme="minorEastAsia" w:hAnsi="Times New Roman" w:cs="Times New Roman"/>
          <w:sz w:val="24"/>
          <w:szCs w:val="24"/>
        </w:rPr>
      </w:pPr>
    </w:p>
    <w:p w:rsidR="00EA5797" w:rsidRDefault="00EA5797">
      <w:pPr>
        <w:rPr>
          <w:rFonts w:ascii="Times New Roman" w:eastAsiaTheme="minorEastAsia" w:hAnsi="Times New Roman" w:cs="Times New Roman"/>
          <w:sz w:val="24"/>
          <w:szCs w:val="24"/>
        </w:rPr>
      </w:pPr>
    </w:p>
    <w:p w:rsidR="00EA5797" w:rsidRDefault="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6:</w:t>
      </w:r>
    </w:p>
    <w:p w:rsidR="00EA5797" w:rsidRDefault="00181E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2" type="#_x0000_t75" style="width:419.4pt;height:150.6pt">
            <v:imagedata r:id="rId64" o:title="Energy Sector Volatility Spike 6"/>
          </v:shape>
        </w:pict>
      </w:r>
    </w:p>
    <w:p w:rsidR="00686885" w:rsidRDefault="00686885" w:rsidP="00EA5797">
      <w:pPr>
        <w:rPr>
          <w:rFonts w:ascii="Times New Roman" w:eastAsiaTheme="minorEastAsia" w:hAnsi="Times New Roman" w:cs="Times New Roman"/>
          <w:sz w:val="24"/>
          <w:szCs w:val="24"/>
        </w:rPr>
      </w:pPr>
    </w:p>
    <w:p w:rsidR="00C666BF" w:rsidRDefault="00C666BF" w:rsidP="00EA5797">
      <w:pPr>
        <w:rPr>
          <w:rFonts w:ascii="Times New Roman" w:eastAsiaTheme="minorEastAsia" w:hAnsi="Times New Roman" w:cs="Times New Roman"/>
          <w:sz w:val="24"/>
          <w:szCs w:val="24"/>
        </w:rPr>
      </w:pPr>
    </w:p>
    <w:p w:rsidR="00EA5797" w:rsidRDefault="00EA5797" w:rsidP="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3)Technology Sector</w:t>
      </w:r>
    </w:p>
    <w:p w:rsidR="00C666BF" w:rsidRDefault="00C666BF" w:rsidP="00EA5797">
      <w:pPr>
        <w:rPr>
          <w:rFonts w:ascii="Times New Roman" w:eastAsiaTheme="minorEastAsia" w:hAnsi="Times New Roman" w:cs="Times New Roman"/>
          <w:sz w:val="24"/>
          <w:szCs w:val="24"/>
        </w:rPr>
      </w:pPr>
    </w:p>
    <w:p w:rsidR="00543CBC" w:rsidRDefault="00EA5797" w:rsidP="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one new spike in the Technology Sector, and it is found at </w:t>
      </w:r>
      <w:r w:rsidR="00543CBC">
        <w:rPr>
          <w:rFonts w:ascii="Times New Roman" w:eastAsiaTheme="minorEastAsia" w:hAnsi="Times New Roman" w:cs="Times New Roman"/>
          <w:sz w:val="24"/>
          <w:szCs w:val="24"/>
        </w:rPr>
        <w:t>data points 59-71. The dates for these points correspond to March 27, 2000-April 12, 2000. The climax of the dot com bubble, where stocks saw massive over valuation as a result of the success of the technology sector. The climax of the bubble was on March 10</w:t>
      </w:r>
      <w:r w:rsidR="00543CBC" w:rsidRPr="00543CBC">
        <w:rPr>
          <w:rFonts w:ascii="Times New Roman" w:eastAsiaTheme="minorEastAsia" w:hAnsi="Times New Roman" w:cs="Times New Roman"/>
          <w:sz w:val="24"/>
          <w:szCs w:val="24"/>
          <w:vertAlign w:val="superscript"/>
        </w:rPr>
        <w:t>th</w:t>
      </w:r>
      <w:r w:rsidR="00543CBC">
        <w:rPr>
          <w:rFonts w:ascii="Times New Roman" w:eastAsiaTheme="minorEastAsia" w:hAnsi="Times New Roman" w:cs="Times New Roman"/>
          <w:sz w:val="24"/>
          <w:szCs w:val="24"/>
        </w:rPr>
        <w:t>, so this spike can be explained by the aftermath of the crash. The plot is given below:</w:t>
      </w:r>
    </w:p>
    <w:p w:rsidR="00543CBC" w:rsidRDefault="00543CBC" w:rsidP="00EA5797">
      <w:pPr>
        <w:rPr>
          <w:rFonts w:ascii="Times New Roman" w:eastAsiaTheme="minorEastAsia" w:hAnsi="Times New Roman" w:cs="Times New Roman"/>
          <w:sz w:val="24"/>
          <w:szCs w:val="24"/>
        </w:rPr>
      </w:pPr>
    </w:p>
    <w:p w:rsidR="00543CBC" w:rsidRDefault="00543CBC" w:rsidP="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Spike 1: </w:t>
      </w:r>
    </w:p>
    <w:p w:rsidR="00543CBC" w:rsidRDefault="00181E7A" w:rsidP="00EA5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3" type="#_x0000_t75" style="width:419.4pt;height:207.6pt">
            <v:imagedata r:id="rId65" o:title="Technology Sector Volatility Spike 1"/>
          </v:shape>
        </w:pic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Spikes 2-7 correspond to the same events as Spikes 1-6 of the S&amp;P 500/Energy Sector. The plots are given below:</w: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2:</w:t>
      </w:r>
    </w:p>
    <w:p w:rsidR="00543CBC"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84" type="#_x0000_t75" style="width:419.4pt;height:205.8pt">
            <v:imagedata r:id="rId66" o:title="Technology Sector Volatility Spike 2"/>
          </v:shape>
        </w:pict>
      </w: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3:</w:t>
      </w:r>
    </w:p>
    <w:p w:rsidR="00543CBC"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5" type="#_x0000_t75" style="width:419.4pt;height:147pt">
            <v:imagedata r:id="rId67" o:title="Technology Sector Volatility Spike 3"/>
          </v:shape>
        </w:pic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4:</w:t>
      </w:r>
    </w:p>
    <w:p w:rsidR="00543CBC"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86" type="#_x0000_t75" style="width:419.4pt;height:156.6pt">
            <v:imagedata r:id="rId68" o:title="Technology Sector Volatility Spike 4"/>
          </v:shape>
        </w:pic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5:</w:t>
      </w:r>
    </w:p>
    <w:p w:rsidR="00543CBC"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7" type="#_x0000_t75" style="width:419.4pt;height:202.8pt">
            <v:imagedata r:id="rId69" o:title="Technology Sector Volatility Spike 5"/>
          </v:shape>
        </w:pict>
      </w:r>
    </w:p>
    <w:p w:rsidR="00543CBC" w:rsidRDefault="00543CBC" w:rsidP="00543CBC">
      <w:pPr>
        <w:rPr>
          <w:rFonts w:ascii="Times New Roman" w:eastAsiaTheme="minorEastAsia" w:hAnsi="Times New Roman" w:cs="Times New Roman"/>
          <w:sz w:val="24"/>
          <w:szCs w:val="24"/>
        </w:rPr>
      </w:pPr>
    </w:p>
    <w:p w:rsidR="00543CBC" w:rsidRDefault="00543CBC" w:rsidP="00543CBC">
      <w:pPr>
        <w:tabs>
          <w:tab w:val="left" w:pos="129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43CBC" w:rsidRDefault="00543CBC" w:rsidP="00543CBC">
      <w:pPr>
        <w:tabs>
          <w:tab w:val="left" w:pos="129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6:</w:t>
      </w:r>
    </w:p>
    <w:p w:rsidR="00543CBC" w:rsidRDefault="00181E7A" w:rsidP="00543CBC">
      <w:pPr>
        <w:tabs>
          <w:tab w:val="left" w:pos="129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88" type="#_x0000_t75" style="width:419.4pt;height:193.8pt">
            <v:imagedata r:id="rId70" o:title="Technology Sector Volatility Spike 6"/>
          </v:shape>
        </w:pic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7:</w:t>
      </w:r>
    </w:p>
    <w:p w:rsidR="00543CBC"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89" type="#_x0000_t75" style="width:458.4pt;height:192.6pt">
            <v:imagedata r:id="rId71" o:title="Technology Sector Volatility Spike 7"/>
          </v:shape>
        </w:pict>
      </w:r>
    </w:p>
    <w:p w:rsidR="00543CBC" w:rsidRDefault="00543CBC"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4)Health Care</w:t>
      </w:r>
      <w:r w:rsidR="00686885">
        <w:rPr>
          <w:rFonts w:ascii="Times New Roman" w:eastAsiaTheme="minorEastAsia" w:hAnsi="Times New Roman" w:cs="Times New Roman"/>
          <w:sz w:val="24"/>
          <w:szCs w:val="24"/>
        </w:rPr>
        <w:t xml:space="preserve"> Sector</w:t>
      </w:r>
    </w:p>
    <w:p w:rsidR="00543CBC" w:rsidRDefault="00686885"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Spikes 1-6 have events that are the same for the Health Care Sector as they were for the S&amp;P 500. However, Spike 7 deviates. The first six plots are given below followed by the new Spike 7.</w:t>
      </w:r>
    </w:p>
    <w:p w:rsidR="00686885" w:rsidRDefault="00686885"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1:</w:t>
      </w:r>
    </w:p>
    <w:p w:rsidR="00686885"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0" type="#_x0000_t75" style="width:419.4pt;height:106.8pt">
            <v:imagedata r:id="rId72" o:title="Health Care Sector Volatility Spike 1"/>
          </v:shape>
        </w:pict>
      </w:r>
    </w:p>
    <w:p w:rsidR="00686885" w:rsidRDefault="00686885"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2:</w:t>
      </w:r>
    </w:p>
    <w:p w:rsidR="00686885"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91" type="#_x0000_t75" style="width:419.4pt;height:186.6pt">
            <v:imagedata r:id="rId73" o:title="Health Care Sector Volatility Spike 2"/>
          </v:shape>
        </w:pict>
      </w:r>
    </w:p>
    <w:p w:rsidR="00686885" w:rsidRDefault="00686885"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3:</w:t>
      </w:r>
    </w:p>
    <w:p w:rsidR="00686885" w:rsidRDefault="00181E7A" w:rsidP="0054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2" type="#_x0000_t75" style="width:419.4pt;height:123.6pt">
            <v:imagedata r:id="rId74" o:title="Health Care Sector Volatility Spike 3"/>
          </v:shape>
        </w:pict>
      </w:r>
    </w:p>
    <w:p w:rsidR="00686885" w:rsidRDefault="00686885"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4:</w:t>
      </w:r>
    </w:p>
    <w:p w:rsidR="00686885" w:rsidRDefault="00181E7A"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3" type="#_x0000_t75" style="width:419.4pt;height:194.4pt">
            <v:imagedata r:id="rId75" o:title="Health Care Sector Volatility Spike 4"/>
          </v:shape>
        </w:pict>
      </w:r>
    </w:p>
    <w:p w:rsidR="00686885" w:rsidRDefault="00686885" w:rsidP="00686885">
      <w:pPr>
        <w:tabs>
          <w:tab w:val="left" w:pos="171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686885" w:rsidRDefault="00686885" w:rsidP="00686885">
      <w:pPr>
        <w:tabs>
          <w:tab w:val="left" w:pos="1716"/>
        </w:tabs>
        <w:rPr>
          <w:rFonts w:ascii="Times New Roman" w:eastAsiaTheme="minorEastAsia" w:hAnsi="Times New Roman" w:cs="Times New Roman"/>
          <w:sz w:val="24"/>
          <w:szCs w:val="24"/>
        </w:rPr>
      </w:pPr>
    </w:p>
    <w:p w:rsidR="00686885" w:rsidRDefault="00686885" w:rsidP="00686885">
      <w:pPr>
        <w:tabs>
          <w:tab w:val="left" w:pos="171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5:</w:t>
      </w:r>
    </w:p>
    <w:p w:rsidR="00686885" w:rsidRDefault="00181E7A" w:rsidP="00686885">
      <w:pPr>
        <w:tabs>
          <w:tab w:val="left" w:pos="171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94" type="#_x0000_t75" style="width:419.4pt;height:205.8pt">
            <v:imagedata r:id="rId76" o:title="Health Care Sector Volatility Spike 5"/>
          </v:shape>
        </w:pict>
      </w:r>
    </w:p>
    <w:p w:rsidR="00686885" w:rsidRDefault="00686885"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6:</w:t>
      </w:r>
    </w:p>
    <w:p w:rsidR="00686885" w:rsidRDefault="00181E7A"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5" type="#_x0000_t75" style="width:419.4pt;height:145.8pt">
            <v:imagedata r:id="rId77" o:title="Health Care Sector Volatility Spike 6"/>
          </v:shape>
        </w:pict>
      </w:r>
    </w:p>
    <w:p w:rsidR="00686885" w:rsidRDefault="00686885"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7: 3784-3796, Corresponding Dates: January 20, 2015-February 5, 2015</w:t>
      </w:r>
    </w:p>
    <w:p w:rsidR="00686885" w:rsidRDefault="00181E7A" w:rsidP="006868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6" type="#_x0000_t75" style="width:419.4pt;height:99pt">
            <v:imagedata r:id="rId78" o:title="Health Care Sector Volatility Spike 7"/>
          </v:shape>
        </w:pict>
      </w:r>
    </w:p>
    <w:p w:rsidR="00686885" w:rsidRDefault="00686885"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Big Even</w:t>
      </w:r>
      <w:r w:rsidR="0034085C">
        <w:rPr>
          <w:rFonts w:ascii="Times New Roman" w:eastAsiaTheme="minorEastAsia" w:hAnsi="Times New Roman" w:cs="Times New Roman"/>
          <w:sz w:val="24"/>
          <w:szCs w:val="24"/>
        </w:rPr>
        <w:t>t(s): Obamacare, designed to provide affordable healthcare to all American citizens, was implemented in this time period.</w:t>
      </w: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5)Financials Sector:</w:t>
      </w:r>
    </w:p>
    <w:p w:rsidR="0034085C" w:rsidRDefault="00181E7A"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97" type="#_x0000_t75" style="width:419.4pt;height:492pt">
            <v:imagedata r:id="rId79" o:title="Financials Sector Volatility"/>
          </v:shape>
        </w:pict>
      </w:r>
    </w:p>
    <w:p w:rsidR="0034085C" w:rsidRDefault="0034085C"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events for the Financial Sector are the same as they were for the Technology Sector. The plots for all 7 spikes are given below:</w:t>
      </w: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p>
    <w:p w:rsidR="0034085C" w:rsidRDefault="0034085C"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1:</w:t>
      </w:r>
    </w:p>
    <w:p w:rsidR="0034085C" w:rsidRDefault="00181E7A" w:rsidP="00686885">
      <w:pPr>
        <w:tabs>
          <w:tab w:val="left" w:pos="11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098" type="#_x0000_t75" style="width:419.4pt;height:191.4pt">
            <v:imagedata r:id="rId80" o:title="Financials Sector Volatility Spike 1"/>
          </v:shape>
        </w:pict>
      </w: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2:</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99" type="#_x0000_t75" style="width:419.4pt;height:114.6pt">
            <v:imagedata r:id="rId81" o:title="Financials Sector Volatility Spike 2"/>
          </v:shape>
        </w:pict>
      </w: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3:</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00" type="#_x0000_t75" style="width:419.4pt;height:159pt">
            <v:imagedata r:id="rId82" o:title="Financials Sector Volatility Spike 3"/>
          </v:shape>
        </w:pict>
      </w: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4:</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101" type="#_x0000_t75" style="width:419.4pt;height:174.6pt">
            <v:imagedata r:id="rId83" o:title="Financials Sector Volatility Spike 4"/>
          </v:shape>
        </w:pict>
      </w: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5:</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02" type="#_x0000_t75" style="width:419.4pt;height:155.4pt">
            <v:imagedata r:id="rId84" o:title="Financials Sector Volatility Spike 5"/>
          </v:shape>
        </w:pict>
      </w: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6:</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03" type="#_x0000_t75" style="width:419.4pt;height:155.4pt">
            <v:imagedata r:id="rId85" o:title="Financials Sector Volatility Spike 6"/>
          </v:shape>
        </w:pict>
      </w: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Spike 7:</w:t>
      </w:r>
    </w:p>
    <w:p w:rsidR="0034085C" w:rsidRDefault="00181E7A"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 id="_x0000_i1104" type="#_x0000_t75" style="width:419.4pt;height:193.8pt">
            <v:imagedata r:id="rId86" o:title="Financials Sector Volatility Spike 7"/>
          </v:shape>
        </w:pict>
      </w:r>
    </w:p>
    <w:p w:rsidR="0034085C" w:rsidRDefault="0034085C" w:rsidP="0034085C">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Conclusion: </w:t>
      </w:r>
    </w:p>
    <w:p w:rsidR="0034085C" w:rsidRDefault="0034085C"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the volatility analysis brought to light a few key takeaways. One is that market direction, in general, is typically consistent with sector direction. Close observation of the spikes from the same ranges in time shows almost identical volatility patterns between the </w:t>
      </w:r>
      <w:r w:rsidR="00FC538E">
        <w:rPr>
          <w:rFonts w:ascii="Times New Roman" w:eastAsiaTheme="minorEastAsia" w:hAnsi="Times New Roman" w:cs="Times New Roman"/>
          <w:sz w:val="24"/>
          <w:szCs w:val="24"/>
        </w:rPr>
        <w:t>S&amp;P 500 and the four individual market sectors. With the exception of Technology and HealthCare having extra spikes, the events for all data sets were seen to be the same. To go back to the beginning of this report, it was stated that:</w:t>
      </w:r>
    </w:p>
    <w:p w:rsidR="00FC538E" w:rsidRPr="007E292F" w:rsidRDefault="00EE68E8" w:rsidP="00FC538E">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t-3</m:t>
            </m:r>
          </m:sub>
        </m:sSub>
        <m:r>
          <w:rPr>
            <w:rFonts w:ascii="Cambria Math" w:eastAsia="Times New Roman" w:hAnsi="Cambria Math" w:cs="Times New Roman"/>
            <w:sz w:val="24"/>
            <w:szCs w:val="24"/>
          </w:rPr>
          <m:t>,…</m:t>
        </m:r>
      </m:oMath>
      <w:r w:rsidR="00FC538E" w:rsidRPr="007E292F">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m:t>
            </m:r>
          </m:sub>
        </m:sSub>
      </m:oMath>
    </w:p>
    <w:p w:rsidR="00FC538E" w:rsidRDefault="00FC538E" w:rsidP="0034085C">
      <w:pPr>
        <w:rPr>
          <w:rFonts w:ascii="Times New Roman" w:eastAsiaTheme="minorEastAsia" w:hAnsi="Times New Roman" w:cs="Times New Roman"/>
          <w:sz w:val="24"/>
          <w:szCs w:val="24"/>
        </w:rPr>
      </w:pPr>
    </w:p>
    <w:p w:rsidR="00FC538E" w:rsidRDefault="00FC538E"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analysis, for the most part, dealt with trying to fit ARIMA models to various data sets from the S&amp;P 500 index as these models are part of the predictable </w:t>
      </w:r>
      <m:oMath>
        <m:r>
          <w:rPr>
            <w:rFonts w:ascii="Cambria Math" w:eastAsia="Times New Roman" w:hAnsi="Cambria Math" w:cs="Times New Roman"/>
            <w:sz w:val="20"/>
            <w:szCs w:val="20"/>
          </w:rPr>
          <m:t>g(</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t-3</m:t>
            </m:r>
          </m:sub>
        </m:sSub>
        <m:r>
          <w:rPr>
            <w:rFonts w:ascii="Cambria Math" w:eastAsia="Times New Roman" w:hAnsi="Cambria Math" w:cs="Times New Roman"/>
            <w:sz w:val="20"/>
            <w:szCs w:val="20"/>
          </w:rPr>
          <m:t>,…</m:t>
        </m:r>
      </m:oMath>
      <w:r w:rsidRPr="00FC538E">
        <w:rPr>
          <w:rFonts w:ascii="Times New Roman" w:eastAsia="Times New Roman" w:hAnsi="Times New Roman" w:cs="Times New Roman"/>
          <w:sz w:val="20"/>
          <w:szCs w:val="20"/>
        </w:rPr>
        <w:t>)</w:t>
      </w:r>
      <m:oMath>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 component of the equation</w:t>
      </w:r>
      <w:r>
        <w:rPr>
          <w:rFonts w:ascii="Times New Roman" w:eastAsiaTheme="minorEastAsia" w:hAnsi="Times New Roman" w:cs="Times New Roman"/>
          <w:sz w:val="24"/>
          <w:szCs w:val="24"/>
        </w:rPr>
        <w:t xml:space="preserve">. Furthermore, the GARCH models were fitted to the unknown, unpredictable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m:t>
            </m:r>
          </m:sub>
        </m:sSub>
      </m:oMath>
      <w:r>
        <w:rPr>
          <w:rFonts w:ascii="Times New Roman" w:eastAsiaTheme="minorEastAsia" w:hAnsi="Times New Roman" w:cs="Times New Roman"/>
          <w:sz w:val="24"/>
          <w:szCs w:val="24"/>
        </w:rPr>
        <w:t xml:space="preserve"> component of the equation. </w:t>
      </w:r>
      <w:r w:rsidR="002459A2">
        <w:rPr>
          <w:rFonts w:ascii="Times New Roman" w:eastAsiaTheme="minorEastAsia" w:hAnsi="Times New Roman" w:cs="Times New Roman"/>
          <w:sz w:val="24"/>
          <w:szCs w:val="24"/>
        </w:rPr>
        <w:t>Finding events that overlapped with highly volatile regions of the different GARCH models was an attempt to try to explain some of the unpredictability that was seen in the market. This kind of analysis can help investors in the long run react to market changes with knowledge rather than fear, as they will know to some degree what going on around the world is having</w:t>
      </w:r>
      <w:r w:rsidR="00E47B2B">
        <w:rPr>
          <w:rFonts w:ascii="Times New Roman" w:eastAsiaTheme="minorEastAsia" w:hAnsi="Times New Roman" w:cs="Times New Roman"/>
          <w:sz w:val="24"/>
          <w:szCs w:val="24"/>
        </w:rPr>
        <w:t xml:space="preserve"> an impact on market volatility, and for how long to expect the volatility to remain high before returning to a standard level. </w:t>
      </w:r>
    </w:p>
    <w:p w:rsidR="002459A2" w:rsidRDefault="002459A2" w:rsidP="0034085C">
      <w:pPr>
        <w:rPr>
          <w:rFonts w:ascii="Times New Roman" w:eastAsiaTheme="minorEastAsia" w:hAnsi="Times New Roman" w:cs="Times New Roman"/>
          <w:sz w:val="24"/>
          <w:szCs w:val="24"/>
        </w:rPr>
      </w:pPr>
    </w:p>
    <w:p w:rsidR="00FC538E" w:rsidRDefault="00FC538E" w:rsidP="0034085C">
      <w:pPr>
        <w:rPr>
          <w:rFonts w:ascii="Times New Roman" w:eastAsiaTheme="minorEastAsia" w:hAnsi="Times New Roman" w:cs="Times New Roman"/>
          <w:sz w:val="24"/>
          <w:szCs w:val="24"/>
        </w:rPr>
      </w:pPr>
    </w:p>
    <w:p w:rsidR="006D2B78" w:rsidRDefault="006D2B78" w:rsidP="0034085C">
      <w:pPr>
        <w:rPr>
          <w:rFonts w:ascii="Times New Roman" w:eastAsiaTheme="minorEastAsia" w:hAnsi="Times New Roman" w:cs="Times New Roman"/>
          <w:sz w:val="24"/>
          <w:szCs w:val="24"/>
        </w:rPr>
      </w:pPr>
    </w:p>
    <w:p w:rsidR="006D2B78" w:rsidRDefault="006D2B78" w:rsidP="0034085C">
      <w:pPr>
        <w:rPr>
          <w:rFonts w:ascii="Times New Roman" w:eastAsiaTheme="minorEastAsia" w:hAnsi="Times New Roman" w:cs="Times New Roman"/>
          <w:sz w:val="24"/>
          <w:szCs w:val="24"/>
        </w:rPr>
      </w:pPr>
    </w:p>
    <w:p w:rsidR="006D2B78" w:rsidRDefault="006D2B78" w:rsidP="0034085C">
      <w:pPr>
        <w:rPr>
          <w:rFonts w:ascii="Times New Roman" w:eastAsiaTheme="minorEastAsia" w:hAnsi="Times New Roman" w:cs="Times New Roman"/>
          <w:sz w:val="24"/>
          <w:szCs w:val="24"/>
        </w:rPr>
      </w:pPr>
    </w:p>
    <w:p w:rsidR="006D2B78" w:rsidRDefault="006D2B78" w:rsidP="0034085C">
      <w:pPr>
        <w:rPr>
          <w:rFonts w:ascii="Times New Roman" w:eastAsiaTheme="minorEastAsia" w:hAnsi="Times New Roman" w:cs="Times New Roman"/>
          <w:sz w:val="24"/>
          <w:szCs w:val="24"/>
        </w:rPr>
      </w:pPr>
    </w:p>
    <w:p w:rsidR="006D2B78" w:rsidRDefault="006D2B78" w:rsidP="0034085C">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References</w:t>
      </w:r>
      <w:r w:rsidR="00FA2058">
        <w:rPr>
          <w:rFonts w:ascii="Times New Roman" w:eastAsiaTheme="minorEastAsia" w:hAnsi="Times New Roman" w:cs="Times New Roman"/>
          <w:b/>
          <w:sz w:val="24"/>
          <w:szCs w:val="24"/>
          <w:u w:val="single"/>
        </w:rPr>
        <w:t>:</w:t>
      </w:r>
    </w:p>
    <w:p w:rsidR="00684DD9" w:rsidRPr="00684DD9" w:rsidRDefault="00684DD9"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Theory:</w:t>
      </w:r>
    </w:p>
    <w:p w:rsidR="006D2B78" w:rsidRDefault="00EE68E8" w:rsidP="0034085C">
      <w:pPr>
        <w:rPr>
          <w:rFonts w:ascii="Times New Roman" w:eastAsiaTheme="minorEastAsia" w:hAnsi="Times New Roman" w:cs="Times New Roman"/>
          <w:sz w:val="24"/>
          <w:szCs w:val="24"/>
        </w:rPr>
      </w:pPr>
      <w:hyperlink r:id="rId87" w:history="1">
        <w:r w:rsidR="006D2B78" w:rsidRPr="00BC212E">
          <w:rPr>
            <w:rStyle w:val="Hyperlink"/>
            <w:rFonts w:ascii="Times New Roman" w:eastAsiaTheme="minorEastAsia" w:hAnsi="Times New Roman" w:cs="Times New Roman"/>
            <w:sz w:val="24"/>
            <w:szCs w:val="24"/>
          </w:rPr>
          <w:t>http://www.reed.edu/economics/parker/312/tschapters/S13_Ch_1.pdf</w:t>
        </w:r>
      </w:hyperlink>
    </w:p>
    <w:p w:rsidR="006D2B78" w:rsidRDefault="00EE68E8" w:rsidP="0034085C">
      <w:pPr>
        <w:rPr>
          <w:rFonts w:ascii="Times New Roman" w:eastAsiaTheme="minorEastAsia" w:hAnsi="Times New Roman" w:cs="Times New Roman"/>
          <w:sz w:val="24"/>
          <w:szCs w:val="24"/>
        </w:rPr>
      </w:pPr>
      <w:hyperlink r:id="rId88" w:history="1">
        <w:r w:rsidR="006D2B78" w:rsidRPr="00BC212E">
          <w:rPr>
            <w:rStyle w:val="Hyperlink"/>
            <w:rFonts w:ascii="Times New Roman" w:eastAsiaTheme="minorEastAsia" w:hAnsi="Times New Roman" w:cs="Times New Roman"/>
            <w:sz w:val="24"/>
            <w:szCs w:val="24"/>
          </w:rPr>
          <w:t>http://www.investopedia.com/</w:t>
        </w:r>
      </w:hyperlink>
    </w:p>
    <w:p w:rsidR="00684DD9" w:rsidRDefault="00684DD9"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 Code Data:</w:t>
      </w:r>
    </w:p>
    <w:p w:rsidR="006D2B78" w:rsidRDefault="00EE68E8" w:rsidP="0034085C">
      <w:pPr>
        <w:rPr>
          <w:rFonts w:ascii="Times New Roman" w:eastAsiaTheme="minorEastAsia" w:hAnsi="Times New Roman" w:cs="Times New Roman"/>
          <w:sz w:val="24"/>
          <w:szCs w:val="24"/>
        </w:rPr>
      </w:pPr>
      <w:hyperlink r:id="rId89" w:history="1">
        <w:r w:rsidR="006D2B78" w:rsidRPr="00BC212E">
          <w:rPr>
            <w:rStyle w:val="Hyperlink"/>
            <w:rFonts w:ascii="Times New Roman" w:eastAsiaTheme="minorEastAsia" w:hAnsi="Times New Roman" w:cs="Times New Roman"/>
            <w:sz w:val="24"/>
            <w:szCs w:val="24"/>
          </w:rPr>
          <w:t>https://finance.yahoo.com/</w:t>
        </w:r>
      </w:hyperlink>
      <w:r w:rsidR="00684DD9">
        <w:rPr>
          <w:rFonts w:ascii="Times New Roman" w:eastAsiaTheme="minorEastAsia" w:hAnsi="Times New Roman" w:cs="Times New Roman"/>
          <w:sz w:val="24"/>
          <w:szCs w:val="24"/>
        </w:rPr>
        <w:t xml:space="preserve"> </w:t>
      </w:r>
    </w:p>
    <w:p w:rsidR="0021797D" w:rsidRDefault="0021797D" w:rsidP="003408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 Knowledge:</w:t>
      </w:r>
    </w:p>
    <w:p w:rsidR="0021797D" w:rsidRDefault="00EE68E8" w:rsidP="0034085C">
      <w:pPr>
        <w:rPr>
          <w:rFonts w:ascii="Times New Roman" w:eastAsiaTheme="minorEastAsia" w:hAnsi="Times New Roman" w:cs="Times New Roman"/>
          <w:sz w:val="24"/>
          <w:szCs w:val="24"/>
        </w:rPr>
      </w:pPr>
      <w:hyperlink r:id="rId90" w:history="1">
        <w:r w:rsidR="0021797D" w:rsidRPr="00BC212E">
          <w:rPr>
            <w:rStyle w:val="Hyperlink"/>
            <w:rFonts w:ascii="Times New Roman" w:eastAsiaTheme="minorEastAsia" w:hAnsi="Times New Roman" w:cs="Times New Roman"/>
            <w:sz w:val="24"/>
            <w:szCs w:val="24"/>
          </w:rPr>
          <w:t>https://www.wikipedia.org/</w:t>
        </w:r>
      </w:hyperlink>
    </w:p>
    <w:p w:rsidR="0021797D" w:rsidRDefault="0021797D" w:rsidP="0034085C">
      <w:pPr>
        <w:rPr>
          <w:rFonts w:ascii="Times New Roman" w:eastAsiaTheme="minorEastAsia" w:hAnsi="Times New Roman" w:cs="Times New Roman"/>
          <w:sz w:val="24"/>
          <w:szCs w:val="24"/>
        </w:rPr>
      </w:pPr>
    </w:p>
    <w:p w:rsidR="006D2B78" w:rsidRPr="006D2B78" w:rsidRDefault="006D2B78" w:rsidP="0034085C">
      <w:pPr>
        <w:rPr>
          <w:rFonts w:ascii="Times New Roman" w:eastAsiaTheme="minorEastAsia" w:hAnsi="Times New Roman" w:cs="Times New Roman"/>
          <w:sz w:val="24"/>
          <w:szCs w:val="24"/>
        </w:rPr>
      </w:pPr>
    </w:p>
    <w:sectPr w:rsidR="006D2B78" w:rsidRPr="006D2B78" w:rsidSect="00C87CF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8E8" w:rsidRDefault="00EE68E8" w:rsidP="007E292F">
      <w:pPr>
        <w:spacing w:after="0" w:line="240" w:lineRule="auto"/>
      </w:pPr>
      <w:r>
        <w:separator/>
      </w:r>
    </w:p>
  </w:endnote>
  <w:endnote w:type="continuationSeparator" w:id="0">
    <w:p w:rsidR="00EE68E8" w:rsidRDefault="00EE68E8" w:rsidP="007E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8E8" w:rsidRDefault="00EE68E8" w:rsidP="007E292F">
      <w:pPr>
        <w:spacing w:after="0" w:line="240" w:lineRule="auto"/>
      </w:pPr>
      <w:r>
        <w:separator/>
      </w:r>
    </w:p>
  </w:footnote>
  <w:footnote w:type="continuationSeparator" w:id="0">
    <w:p w:rsidR="00EE68E8" w:rsidRDefault="00EE68E8" w:rsidP="007E29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F8"/>
    <w:rsid w:val="00065F56"/>
    <w:rsid w:val="00090A0A"/>
    <w:rsid w:val="00095862"/>
    <w:rsid w:val="000E61BC"/>
    <w:rsid w:val="000F4632"/>
    <w:rsid w:val="00100122"/>
    <w:rsid w:val="00126CF3"/>
    <w:rsid w:val="0015209F"/>
    <w:rsid w:val="00173163"/>
    <w:rsid w:val="00181E7A"/>
    <w:rsid w:val="0018380C"/>
    <w:rsid w:val="001842C3"/>
    <w:rsid w:val="001B269E"/>
    <w:rsid w:val="001B757B"/>
    <w:rsid w:val="001E3230"/>
    <w:rsid w:val="001F1D95"/>
    <w:rsid w:val="00210929"/>
    <w:rsid w:val="0021797D"/>
    <w:rsid w:val="00231B06"/>
    <w:rsid w:val="002459A2"/>
    <w:rsid w:val="0025711E"/>
    <w:rsid w:val="002615C2"/>
    <w:rsid w:val="0026764C"/>
    <w:rsid w:val="002765F3"/>
    <w:rsid w:val="0028008A"/>
    <w:rsid w:val="002823A0"/>
    <w:rsid w:val="00283364"/>
    <w:rsid w:val="00285DD5"/>
    <w:rsid w:val="002A50B7"/>
    <w:rsid w:val="002C67E6"/>
    <w:rsid w:val="003037A1"/>
    <w:rsid w:val="0034085C"/>
    <w:rsid w:val="003A5DF1"/>
    <w:rsid w:val="003B7EAE"/>
    <w:rsid w:val="003D65FD"/>
    <w:rsid w:val="00400615"/>
    <w:rsid w:val="0040359A"/>
    <w:rsid w:val="004358C5"/>
    <w:rsid w:val="00435F28"/>
    <w:rsid w:val="00447F13"/>
    <w:rsid w:val="00481D86"/>
    <w:rsid w:val="004B122A"/>
    <w:rsid w:val="004C3069"/>
    <w:rsid w:val="005203AC"/>
    <w:rsid w:val="00543CBC"/>
    <w:rsid w:val="005441B2"/>
    <w:rsid w:val="00544241"/>
    <w:rsid w:val="0057711A"/>
    <w:rsid w:val="0058117D"/>
    <w:rsid w:val="00581BE9"/>
    <w:rsid w:val="005A4E9B"/>
    <w:rsid w:val="005B47FA"/>
    <w:rsid w:val="005D2F3B"/>
    <w:rsid w:val="005E623C"/>
    <w:rsid w:val="005F3036"/>
    <w:rsid w:val="00645606"/>
    <w:rsid w:val="00684DD9"/>
    <w:rsid w:val="00686885"/>
    <w:rsid w:val="006A7164"/>
    <w:rsid w:val="006B6DC1"/>
    <w:rsid w:val="006C2DB5"/>
    <w:rsid w:val="006D2B78"/>
    <w:rsid w:val="006E040E"/>
    <w:rsid w:val="007278C2"/>
    <w:rsid w:val="00737098"/>
    <w:rsid w:val="007464FB"/>
    <w:rsid w:val="00776223"/>
    <w:rsid w:val="00793CF8"/>
    <w:rsid w:val="007B64E1"/>
    <w:rsid w:val="007C2DF6"/>
    <w:rsid w:val="007E292F"/>
    <w:rsid w:val="008541B2"/>
    <w:rsid w:val="00854EE9"/>
    <w:rsid w:val="0085698E"/>
    <w:rsid w:val="00863093"/>
    <w:rsid w:val="00871234"/>
    <w:rsid w:val="00881DD7"/>
    <w:rsid w:val="008C2D3A"/>
    <w:rsid w:val="008C3BCB"/>
    <w:rsid w:val="008E37F3"/>
    <w:rsid w:val="009062AC"/>
    <w:rsid w:val="00912F9E"/>
    <w:rsid w:val="00986014"/>
    <w:rsid w:val="009D4F38"/>
    <w:rsid w:val="00A11DE2"/>
    <w:rsid w:val="00A20BBA"/>
    <w:rsid w:val="00A47E88"/>
    <w:rsid w:val="00AA0542"/>
    <w:rsid w:val="00AE0EF8"/>
    <w:rsid w:val="00AF7F3B"/>
    <w:rsid w:val="00B459D0"/>
    <w:rsid w:val="00B64922"/>
    <w:rsid w:val="00B91DE9"/>
    <w:rsid w:val="00BA6541"/>
    <w:rsid w:val="00BB219F"/>
    <w:rsid w:val="00BC08D0"/>
    <w:rsid w:val="00BE241E"/>
    <w:rsid w:val="00C37EED"/>
    <w:rsid w:val="00C44290"/>
    <w:rsid w:val="00C53E88"/>
    <w:rsid w:val="00C61E38"/>
    <w:rsid w:val="00C666BF"/>
    <w:rsid w:val="00C75F3B"/>
    <w:rsid w:val="00C87CFA"/>
    <w:rsid w:val="00CB0C5C"/>
    <w:rsid w:val="00CC5839"/>
    <w:rsid w:val="00CE0B56"/>
    <w:rsid w:val="00CF48EE"/>
    <w:rsid w:val="00CF5DE9"/>
    <w:rsid w:val="00D05752"/>
    <w:rsid w:val="00D33552"/>
    <w:rsid w:val="00D574C1"/>
    <w:rsid w:val="00DB7363"/>
    <w:rsid w:val="00DE2D55"/>
    <w:rsid w:val="00DF3AC9"/>
    <w:rsid w:val="00E246AC"/>
    <w:rsid w:val="00E3048B"/>
    <w:rsid w:val="00E47B2B"/>
    <w:rsid w:val="00E52EA3"/>
    <w:rsid w:val="00EA5797"/>
    <w:rsid w:val="00EE68E8"/>
    <w:rsid w:val="00EF1367"/>
    <w:rsid w:val="00F120BB"/>
    <w:rsid w:val="00F24A8B"/>
    <w:rsid w:val="00F36C8D"/>
    <w:rsid w:val="00F46435"/>
    <w:rsid w:val="00F65D23"/>
    <w:rsid w:val="00FA2058"/>
    <w:rsid w:val="00FC538E"/>
    <w:rsid w:val="00FD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ABF7"/>
  <w15:chartTrackingRefBased/>
  <w15:docId w15:val="{6B4C58D8-CA0F-46C8-A231-28C65268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EF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E0EF8"/>
    <w:rPr>
      <w:color w:val="808080"/>
    </w:rPr>
  </w:style>
  <w:style w:type="paragraph" w:styleId="Header">
    <w:name w:val="header"/>
    <w:basedOn w:val="Normal"/>
    <w:link w:val="HeaderChar"/>
    <w:uiPriority w:val="99"/>
    <w:unhideWhenUsed/>
    <w:rsid w:val="007E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92F"/>
  </w:style>
  <w:style w:type="paragraph" w:styleId="Footer">
    <w:name w:val="footer"/>
    <w:basedOn w:val="Normal"/>
    <w:link w:val="FooterChar"/>
    <w:uiPriority w:val="99"/>
    <w:unhideWhenUsed/>
    <w:rsid w:val="007E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92F"/>
  </w:style>
  <w:style w:type="paragraph" w:styleId="HTMLPreformatted">
    <w:name w:val="HTML Preformatted"/>
    <w:basedOn w:val="Normal"/>
    <w:link w:val="HTMLPreformattedChar"/>
    <w:uiPriority w:val="99"/>
    <w:semiHidden/>
    <w:unhideWhenUsed/>
    <w:rsid w:val="00CB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C5C"/>
    <w:rPr>
      <w:rFonts w:ascii="Courier New" w:eastAsia="Times New Roman" w:hAnsi="Courier New" w:cs="Courier New"/>
      <w:sz w:val="20"/>
      <w:szCs w:val="20"/>
    </w:rPr>
  </w:style>
  <w:style w:type="paragraph" w:styleId="NoSpacing">
    <w:name w:val="No Spacing"/>
    <w:link w:val="NoSpacingChar"/>
    <w:uiPriority w:val="1"/>
    <w:qFormat/>
    <w:rsid w:val="00C87CFA"/>
    <w:pPr>
      <w:spacing w:after="0" w:line="240" w:lineRule="auto"/>
    </w:pPr>
    <w:rPr>
      <w:rFonts w:eastAsiaTheme="minorEastAsia"/>
    </w:rPr>
  </w:style>
  <w:style w:type="character" w:customStyle="1" w:styleId="NoSpacingChar">
    <w:name w:val="No Spacing Char"/>
    <w:basedOn w:val="DefaultParagraphFont"/>
    <w:link w:val="NoSpacing"/>
    <w:uiPriority w:val="1"/>
    <w:rsid w:val="00C87CFA"/>
    <w:rPr>
      <w:rFonts w:eastAsiaTheme="minorEastAsia"/>
    </w:rPr>
  </w:style>
  <w:style w:type="character" w:styleId="Hyperlink">
    <w:name w:val="Hyperlink"/>
    <w:basedOn w:val="DefaultParagraphFont"/>
    <w:uiPriority w:val="99"/>
    <w:unhideWhenUsed/>
    <w:rsid w:val="006D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4056">
      <w:bodyDiv w:val="1"/>
      <w:marLeft w:val="0"/>
      <w:marRight w:val="0"/>
      <w:marTop w:val="0"/>
      <w:marBottom w:val="0"/>
      <w:divBdr>
        <w:top w:val="none" w:sz="0" w:space="0" w:color="auto"/>
        <w:left w:val="none" w:sz="0" w:space="0" w:color="auto"/>
        <w:bottom w:val="none" w:sz="0" w:space="0" w:color="auto"/>
        <w:right w:val="none" w:sz="0" w:space="0" w:color="auto"/>
      </w:divBdr>
    </w:div>
    <w:div w:id="395054988">
      <w:bodyDiv w:val="1"/>
      <w:marLeft w:val="0"/>
      <w:marRight w:val="0"/>
      <w:marTop w:val="0"/>
      <w:marBottom w:val="0"/>
      <w:divBdr>
        <w:top w:val="none" w:sz="0" w:space="0" w:color="auto"/>
        <w:left w:val="none" w:sz="0" w:space="0" w:color="auto"/>
        <w:bottom w:val="none" w:sz="0" w:space="0" w:color="auto"/>
        <w:right w:val="none" w:sz="0" w:space="0" w:color="auto"/>
      </w:divBdr>
    </w:div>
    <w:div w:id="429008046">
      <w:bodyDiv w:val="1"/>
      <w:marLeft w:val="0"/>
      <w:marRight w:val="0"/>
      <w:marTop w:val="0"/>
      <w:marBottom w:val="0"/>
      <w:divBdr>
        <w:top w:val="none" w:sz="0" w:space="0" w:color="auto"/>
        <w:left w:val="none" w:sz="0" w:space="0" w:color="auto"/>
        <w:bottom w:val="none" w:sz="0" w:space="0" w:color="auto"/>
        <w:right w:val="none" w:sz="0" w:space="0" w:color="auto"/>
      </w:divBdr>
      <w:divsChild>
        <w:div w:id="1389382738">
          <w:marLeft w:val="0"/>
          <w:marRight w:val="0"/>
          <w:marTop w:val="0"/>
          <w:marBottom w:val="0"/>
          <w:divBdr>
            <w:top w:val="none" w:sz="0" w:space="0" w:color="auto"/>
            <w:left w:val="none" w:sz="0" w:space="0" w:color="auto"/>
            <w:bottom w:val="none" w:sz="0" w:space="0" w:color="auto"/>
            <w:right w:val="none" w:sz="0" w:space="0" w:color="auto"/>
          </w:divBdr>
        </w:div>
        <w:div w:id="11690208">
          <w:marLeft w:val="0"/>
          <w:marRight w:val="0"/>
          <w:marTop w:val="0"/>
          <w:marBottom w:val="0"/>
          <w:divBdr>
            <w:top w:val="none" w:sz="0" w:space="0" w:color="auto"/>
            <w:left w:val="none" w:sz="0" w:space="0" w:color="auto"/>
            <w:bottom w:val="none" w:sz="0" w:space="0" w:color="auto"/>
            <w:right w:val="none" w:sz="0" w:space="0" w:color="auto"/>
          </w:divBdr>
        </w:div>
      </w:divsChild>
    </w:div>
    <w:div w:id="497695489">
      <w:bodyDiv w:val="1"/>
      <w:marLeft w:val="0"/>
      <w:marRight w:val="0"/>
      <w:marTop w:val="0"/>
      <w:marBottom w:val="0"/>
      <w:divBdr>
        <w:top w:val="none" w:sz="0" w:space="0" w:color="auto"/>
        <w:left w:val="none" w:sz="0" w:space="0" w:color="auto"/>
        <w:bottom w:val="none" w:sz="0" w:space="0" w:color="auto"/>
        <w:right w:val="none" w:sz="0" w:space="0" w:color="auto"/>
      </w:divBdr>
    </w:div>
    <w:div w:id="596255981">
      <w:bodyDiv w:val="1"/>
      <w:marLeft w:val="0"/>
      <w:marRight w:val="0"/>
      <w:marTop w:val="0"/>
      <w:marBottom w:val="0"/>
      <w:divBdr>
        <w:top w:val="none" w:sz="0" w:space="0" w:color="auto"/>
        <w:left w:val="none" w:sz="0" w:space="0" w:color="auto"/>
        <w:bottom w:val="none" w:sz="0" w:space="0" w:color="auto"/>
        <w:right w:val="none" w:sz="0" w:space="0" w:color="auto"/>
      </w:divBdr>
    </w:div>
    <w:div w:id="803425511">
      <w:bodyDiv w:val="1"/>
      <w:marLeft w:val="0"/>
      <w:marRight w:val="0"/>
      <w:marTop w:val="0"/>
      <w:marBottom w:val="0"/>
      <w:divBdr>
        <w:top w:val="none" w:sz="0" w:space="0" w:color="auto"/>
        <w:left w:val="none" w:sz="0" w:space="0" w:color="auto"/>
        <w:bottom w:val="none" w:sz="0" w:space="0" w:color="auto"/>
        <w:right w:val="none" w:sz="0" w:space="0" w:color="auto"/>
      </w:divBdr>
    </w:div>
    <w:div w:id="1094210180">
      <w:bodyDiv w:val="1"/>
      <w:marLeft w:val="0"/>
      <w:marRight w:val="0"/>
      <w:marTop w:val="0"/>
      <w:marBottom w:val="0"/>
      <w:divBdr>
        <w:top w:val="none" w:sz="0" w:space="0" w:color="auto"/>
        <w:left w:val="none" w:sz="0" w:space="0" w:color="auto"/>
        <w:bottom w:val="none" w:sz="0" w:space="0" w:color="auto"/>
        <w:right w:val="none" w:sz="0" w:space="0" w:color="auto"/>
      </w:divBdr>
    </w:div>
    <w:div w:id="1184976893">
      <w:bodyDiv w:val="1"/>
      <w:marLeft w:val="0"/>
      <w:marRight w:val="0"/>
      <w:marTop w:val="0"/>
      <w:marBottom w:val="0"/>
      <w:divBdr>
        <w:top w:val="none" w:sz="0" w:space="0" w:color="auto"/>
        <w:left w:val="none" w:sz="0" w:space="0" w:color="auto"/>
        <w:bottom w:val="none" w:sz="0" w:space="0" w:color="auto"/>
        <w:right w:val="none" w:sz="0" w:space="0" w:color="auto"/>
      </w:divBdr>
    </w:div>
    <w:div w:id="1421176870">
      <w:bodyDiv w:val="1"/>
      <w:marLeft w:val="0"/>
      <w:marRight w:val="0"/>
      <w:marTop w:val="0"/>
      <w:marBottom w:val="0"/>
      <w:divBdr>
        <w:top w:val="none" w:sz="0" w:space="0" w:color="auto"/>
        <w:left w:val="none" w:sz="0" w:space="0" w:color="auto"/>
        <w:bottom w:val="none" w:sz="0" w:space="0" w:color="auto"/>
        <w:right w:val="none" w:sz="0" w:space="0" w:color="auto"/>
      </w:divBdr>
    </w:div>
    <w:div w:id="1567376413">
      <w:bodyDiv w:val="1"/>
      <w:marLeft w:val="0"/>
      <w:marRight w:val="0"/>
      <w:marTop w:val="0"/>
      <w:marBottom w:val="0"/>
      <w:divBdr>
        <w:top w:val="none" w:sz="0" w:space="0" w:color="auto"/>
        <w:left w:val="none" w:sz="0" w:space="0" w:color="auto"/>
        <w:bottom w:val="none" w:sz="0" w:space="0" w:color="auto"/>
        <w:right w:val="none" w:sz="0" w:space="0" w:color="auto"/>
      </w:divBdr>
    </w:div>
    <w:div w:id="1631665169">
      <w:bodyDiv w:val="1"/>
      <w:marLeft w:val="0"/>
      <w:marRight w:val="0"/>
      <w:marTop w:val="0"/>
      <w:marBottom w:val="0"/>
      <w:divBdr>
        <w:top w:val="none" w:sz="0" w:space="0" w:color="auto"/>
        <w:left w:val="none" w:sz="0" w:space="0" w:color="auto"/>
        <w:bottom w:val="none" w:sz="0" w:space="0" w:color="auto"/>
        <w:right w:val="none" w:sz="0" w:space="0" w:color="auto"/>
      </w:divBdr>
    </w:div>
    <w:div w:id="1690595269">
      <w:bodyDiv w:val="1"/>
      <w:marLeft w:val="0"/>
      <w:marRight w:val="0"/>
      <w:marTop w:val="0"/>
      <w:marBottom w:val="0"/>
      <w:divBdr>
        <w:top w:val="none" w:sz="0" w:space="0" w:color="auto"/>
        <w:left w:val="none" w:sz="0" w:space="0" w:color="auto"/>
        <w:bottom w:val="none" w:sz="0" w:space="0" w:color="auto"/>
        <w:right w:val="none" w:sz="0" w:space="0" w:color="auto"/>
      </w:divBdr>
    </w:div>
    <w:div w:id="1879270902">
      <w:bodyDiv w:val="1"/>
      <w:marLeft w:val="0"/>
      <w:marRight w:val="0"/>
      <w:marTop w:val="0"/>
      <w:marBottom w:val="0"/>
      <w:divBdr>
        <w:top w:val="none" w:sz="0" w:space="0" w:color="auto"/>
        <w:left w:val="none" w:sz="0" w:space="0" w:color="auto"/>
        <w:bottom w:val="none" w:sz="0" w:space="0" w:color="auto"/>
        <w:right w:val="none" w:sz="0" w:space="0" w:color="auto"/>
      </w:divBdr>
    </w:div>
    <w:div w:id="1889418881">
      <w:bodyDiv w:val="1"/>
      <w:marLeft w:val="0"/>
      <w:marRight w:val="0"/>
      <w:marTop w:val="0"/>
      <w:marBottom w:val="0"/>
      <w:divBdr>
        <w:top w:val="none" w:sz="0" w:space="0" w:color="auto"/>
        <w:left w:val="none" w:sz="0" w:space="0" w:color="auto"/>
        <w:bottom w:val="none" w:sz="0" w:space="0" w:color="auto"/>
        <w:right w:val="none" w:sz="0" w:space="0" w:color="auto"/>
      </w:divBdr>
    </w:div>
    <w:div w:id="2010592491">
      <w:bodyDiv w:val="1"/>
      <w:marLeft w:val="0"/>
      <w:marRight w:val="0"/>
      <w:marTop w:val="0"/>
      <w:marBottom w:val="0"/>
      <w:divBdr>
        <w:top w:val="none" w:sz="0" w:space="0" w:color="auto"/>
        <w:left w:val="none" w:sz="0" w:space="0" w:color="auto"/>
        <w:bottom w:val="none" w:sz="0" w:space="0" w:color="auto"/>
        <w:right w:val="none" w:sz="0" w:space="0" w:color="auto"/>
      </w:divBdr>
    </w:div>
    <w:div w:id="2018577340">
      <w:bodyDiv w:val="1"/>
      <w:marLeft w:val="0"/>
      <w:marRight w:val="0"/>
      <w:marTop w:val="0"/>
      <w:marBottom w:val="0"/>
      <w:divBdr>
        <w:top w:val="none" w:sz="0" w:space="0" w:color="auto"/>
        <w:left w:val="none" w:sz="0" w:space="0" w:color="auto"/>
        <w:bottom w:val="none" w:sz="0" w:space="0" w:color="auto"/>
        <w:right w:val="none" w:sz="0" w:space="0" w:color="auto"/>
      </w:divBdr>
    </w:div>
    <w:div w:id="206702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hyperlink" Target="https://finance.yahoo.com/"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hyperlink" Target="https://www.wikipedia.org/"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hyperlink" Target="http://www.investopedia.com/"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hyperlink" Target="http://www.reed.edu/economics/parker/312/tschapters/S13_Ch_1.pdf" TargetMode="Externa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D2D5-2F14-4384-BC6E-4767335C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Volatility Analysis of the S&amp;P 500 and Financial Sectors</vt:lpstr>
    </vt:vector>
  </TitlesOfParts>
  <Company>Group 2</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Volatility Analysis of the S&amp;P 500 and Financial Sectors</dc:title>
  <dc:subject/>
  <dc:creator>Milan Patel</dc:creator>
  <cp:keywords/>
  <dc:description/>
  <cp:lastModifiedBy>Milan Patel</cp:lastModifiedBy>
  <cp:revision>8</cp:revision>
  <dcterms:created xsi:type="dcterms:W3CDTF">2016-12-08T03:13:00Z</dcterms:created>
  <dcterms:modified xsi:type="dcterms:W3CDTF">2017-06-23T06:02:00Z</dcterms:modified>
</cp:coreProperties>
</file>