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1157" w14:textId="6235886A" w:rsidR="008F5906" w:rsidRDefault="0039404A" w:rsidP="0005390F">
      <w:pPr>
        <w:pStyle w:val="Title"/>
        <w:rPr>
          <w:lang w:val="en-ZA"/>
        </w:rPr>
      </w:pPr>
      <w:r>
        <w:rPr>
          <w:lang w:val="en-ZA"/>
        </w:rPr>
        <w:t>COS 226</w:t>
      </w:r>
      <w:r>
        <w:rPr>
          <w:lang w:val="en-ZA"/>
        </w:rPr>
        <w:br/>
        <w:t>Milan Kruger</w:t>
      </w:r>
    </w:p>
    <w:p w14:paraId="1D2F5A8D" w14:textId="548F2755" w:rsidR="00160774" w:rsidRPr="0005390F" w:rsidRDefault="0039404A" w:rsidP="0005390F">
      <w:pPr>
        <w:pStyle w:val="Title"/>
        <w:rPr>
          <w:lang w:val="en-ZA"/>
        </w:rPr>
      </w:pPr>
      <w:r>
        <w:rPr>
          <w:lang w:val="en-ZA"/>
        </w:rPr>
        <w:t>0494848123</w:t>
      </w:r>
      <w:r>
        <w:rPr>
          <w:lang w:val="en-ZA"/>
        </w:rPr>
        <w:br/>
      </w:r>
      <w:r w:rsidRPr="0005390F">
        <w:rPr>
          <w:sz w:val="32"/>
          <w:szCs w:val="32"/>
          <w:lang w:val="en-ZA"/>
        </w:rPr>
        <w:br/>
      </w:r>
      <w:r w:rsidRPr="0005390F">
        <w:rPr>
          <w:sz w:val="36"/>
          <w:szCs w:val="36"/>
          <w:lang w:val="en-ZA"/>
        </w:rPr>
        <w:t>SUPER SERIOUS INTRO</w:t>
      </w:r>
    </w:p>
    <w:p w14:paraId="3649EB6E" w14:textId="4E0DCEFA" w:rsidR="006A5632" w:rsidRDefault="00160774">
      <w:pPr>
        <w:rPr>
          <w:sz w:val="24"/>
          <w:szCs w:val="24"/>
          <w:lang w:val="en-ZA"/>
        </w:rPr>
      </w:pPr>
      <w:r w:rsidRPr="0005390F">
        <w:rPr>
          <w:sz w:val="24"/>
          <w:szCs w:val="24"/>
          <w:lang w:val="en-ZA"/>
        </w:rPr>
        <w:t xml:space="preserve">I tested TAS, TTAS and Backoff </w:t>
      </w:r>
      <w:r w:rsidR="00992726">
        <w:rPr>
          <w:sz w:val="24"/>
          <w:szCs w:val="24"/>
          <w:lang w:val="en-ZA"/>
        </w:rPr>
        <w:t xml:space="preserve">locks </w:t>
      </w:r>
      <w:r w:rsidRPr="0005390F">
        <w:rPr>
          <w:sz w:val="24"/>
          <w:szCs w:val="24"/>
          <w:lang w:val="en-ZA"/>
        </w:rPr>
        <w:t xml:space="preserve">and since they said I shouldn’t use a sample size of 1, I made it a </w:t>
      </w:r>
      <w:r w:rsidR="000E16C2">
        <w:rPr>
          <w:sz w:val="24"/>
          <w:szCs w:val="24"/>
          <w:lang w:val="en-ZA"/>
        </w:rPr>
        <w:t xml:space="preserve">whopping </w:t>
      </w:r>
      <w:r w:rsidR="00F61FA5" w:rsidRPr="0005390F">
        <w:rPr>
          <w:sz w:val="24"/>
          <w:szCs w:val="24"/>
          <w:lang w:val="en-ZA"/>
        </w:rPr>
        <w:t>100</w:t>
      </w:r>
      <w:r w:rsidRPr="0005390F">
        <w:rPr>
          <w:sz w:val="24"/>
          <w:szCs w:val="24"/>
          <w:lang w:val="en-ZA"/>
        </w:rPr>
        <w:t xml:space="preserve"> to be EXTRA sure.</w:t>
      </w:r>
      <w:r w:rsidR="00F61FA5" w:rsidRPr="0005390F">
        <w:rPr>
          <w:sz w:val="24"/>
          <w:szCs w:val="24"/>
          <w:lang w:val="en-ZA"/>
        </w:rPr>
        <w:t xml:space="preserve"> Perchance.</w:t>
      </w:r>
      <w:r w:rsidR="000E16C2">
        <w:rPr>
          <w:sz w:val="24"/>
          <w:szCs w:val="24"/>
          <w:lang w:val="en-ZA"/>
        </w:rPr>
        <w:t xml:space="preserve"> </w:t>
      </w:r>
      <w:r w:rsidR="00992726">
        <w:rPr>
          <w:sz w:val="24"/>
          <w:szCs w:val="24"/>
          <w:lang w:val="en-ZA"/>
        </w:rPr>
        <w:br/>
      </w:r>
      <w:r w:rsidR="00992726">
        <w:rPr>
          <w:sz w:val="24"/>
          <w:szCs w:val="24"/>
          <w:lang w:val="en-ZA"/>
        </w:rPr>
        <w:br/>
      </w:r>
      <w:r w:rsidR="000E16C2">
        <w:rPr>
          <w:sz w:val="24"/>
          <w:szCs w:val="24"/>
          <w:lang w:val="en-ZA"/>
        </w:rPr>
        <w:t>“</w:t>
      </w:r>
      <w:r w:rsidR="00992726">
        <w:rPr>
          <w:sz w:val="24"/>
          <w:szCs w:val="24"/>
          <w:lang w:val="en-ZA"/>
        </w:rPr>
        <w:t>THIS IS SCIENCE</w:t>
      </w:r>
      <w:r w:rsidR="000E16C2">
        <w:rPr>
          <w:sz w:val="24"/>
          <w:szCs w:val="24"/>
          <w:lang w:val="en-ZA"/>
        </w:rPr>
        <w:t>”</w:t>
      </w:r>
      <w:r w:rsidR="00992726">
        <w:rPr>
          <w:sz w:val="24"/>
          <w:szCs w:val="24"/>
          <w:lang w:val="en-ZA"/>
        </w:rPr>
        <w:t xml:space="preserve"> – Sun Tzu </w:t>
      </w:r>
      <w:r w:rsidR="00476BF7">
        <w:rPr>
          <w:sz w:val="24"/>
          <w:szCs w:val="24"/>
          <w:lang w:val="en-ZA"/>
        </w:rPr>
        <w:t>1924</w:t>
      </w:r>
      <w:r w:rsidRPr="0005390F">
        <w:rPr>
          <w:sz w:val="24"/>
          <w:szCs w:val="24"/>
          <w:lang w:val="en-ZA"/>
        </w:rPr>
        <w:br/>
      </w:r>
      <w:r w:rsidRPr="0005390F">
        <w:rPr>
          <w:sz w:val="24"/>
          <w:szCs w:val="24"/>
          <w:lang w:val="en-ZA"/>
        </w:rPr>
        <w:br/>
        <w:t xml:space="preserve">The tests consist </w:t>
      </w:r>
      <w:r w:rsidR="0005390F">
        <w:rPr>
          <w:sz w:val="24"/>
          <w:szCs w:val="24"/>
          <w:lang w:val="en-ZA"/>
        </w:rPr>
        <w:t xml:space="preserve">of </w:t>
      </w:r>
      <w:r w:rsidRPr="0005390F">
        <w:rPr>
          <w:sz w:val="24"/>
          <w:szCs w:val="24"/>
          <w:lang w:val="en-ZA"/>
        </w:rPr>
        <w:t xml:space="preserve">incrementing </w:t>
      </w:r>
      <w:r w:rsidR="0005390F">
        <w:rPr>
          <w:sz w:val="24"/>
          <w:szCs w:val="24"/>
          <w:lang w:val="en-ZA"/>
        </w:rPr>
        <w:t>a counter and calculating the Fibonacci sequence</w:t>
      </w:r>
      <w:r w:rsidRPr="0005390F">
        <w:rPr>
          <w:sz w:val="24"/>
          <w:szCs w:val="24"/>
          <w:lang w:val="en-ZA"/>
        </w:rPr>
        <w:t xml:space="preserve">. </w:t>
      </w:r>
      <w:r w:rsidR="0005390F">
        <w:rPr>
          <w:sz w:val="24"/>
          <w:szCs w:val="24"/>
          <w:lang w:val="en-ZA"/>
        </w:rPr>
        <w:t>I then got the average time for each test.</w:t>
      </w:r>
      <w:r w:rsidR="00476BF7">
        <w:rPr>
          <w:sz w:val="24"/>
          <w:szCs w:val="24"/>
          <w:lang w:val="en-ZA"/>
        </w:rPr>
        <w:br/>
      </w:r>
      <w:r w:rsidR="00F61FA5">
        <w:rPr>
          <w:lang w:val="en-ZA"/>
        </w:rPr>
        <w:br/>
      </w:r>
      <w:r w:rsidR="00F61FA5" w:rsidRPr="0005390F">
        <w:rPr>
          <w:sz w:val="36"/>
          <w:szCs w:val="36"/>
          <w:lang w:val="en-ZA"/>
        </w:rPr>
        <w:t>Time vs Number of Threads</w:t>
      </w:r>
      <w:r w:rsidR="0005390F">
        <w:rPr>
          <w:lang w:val="en-ZA"/>
        </w:rPr>
        <w:br/>
      </w:r>
      <w:r w:rsidR="0005390F" w:rsidRPr="0005390F">
        <w:rPr>
          <w:sz w:val="28"/>
          <w:szCs w:val="28"/>
          <w:lang w:val="en-ZA"/>
        </w:rPr>
        <w:t>All the tests are from thread amount 1 to 15 (</w:t>
      </w:r>
      <w:r w:rsidR="0005390F" w:rsidRPr="0005390F">
        <w:rPr>
          <w:sz w:val="28"/>
          <w:szCs w:val="28"/>
          <w:lang w:val="en-ZA"/>
        </w:rPr>
        <w:t xml:space="preserve">My pc couldn’t </w:t>
      </w:r>
      <w:r w:rsidR="00992726">
        <w:rPr>
          <w:sz w:val="28"/>
          <w:szCs w:val="28"/>
          <w:lang w:val="en-ZA"/>
        </w:rPr>
        <w:t>do 16 D:</w:t>
      </w:r>
      <w:r w:rsidR="0005390F" w:rsidRPr="0005390F">
        <w:rPr>
          <w:sz w:val="28"/>
          <w:szCs w:val="28"/>
          <w:lang w:val="en-ZA"/>
        </w:rPr>
        <w:t>)</w:t>
      </w:r>
      <w:r w:rsidR="00F61FA5">
        <w:rPr>
          <w:lang w:val="en-ZA"/>
        </w:rPr>
        <w:br/>
      </w:r>
      <w:r w:rsidR="00F61FA5" w:rsidRPr="0005390F">
        <w:rPr>
          <w:sz w:val="24"/>
          <w:szCs w:val="24"/>
          <w:lang w:val="en-ZA"/>
        </w:rPr>
        <w:br/>
      </w:r>
      <w:r w:rsidR="00F61FA5" w:rsidRPr="001A50F4">
        <w:rPr>
          <w:sz w:val="28"/>
          <w:szCs w:val="28"/>
          <w:lang w:val="en-ZA"/>
        </w:rPr>
        <w:t xml:space="preserve">This graph </w:t>
      </w:r>
      <w:r w:rsidR="0005390F" w:rsidRPr="001A50F4">
        <w:rPr>
          <w:sz w:val="28"/>
          <w:szCs w:val="28"/>
          <w:lang w:val="en-ZA"/>
        </w:rPr>
        <w:t xml:space="preserve">shows the locks being used </w:t>
      </w:r>
      <w:r w:rsidR="006A5632">
        <w:rPr>
          <w:sz w:val="28"/>
          <w:szCs w:val="28"/>
          <w:lang w:val="en-ZA"/>
        </w:rPr>
        <w:t>to</w:t>
      </w:r>
      <w:r w:rsidR="0005390F" w:rsidRPr="001A50F4">
        <w:rPr>
          <w:sz w:val="28"/>
          <w:szCs w:val="28"/>
          <w:lang w:val="en-ZA"/>
        </w:rPr>
        <w:t xml:space="preserve"> incremen</w:t>
      </w:r>
      <w:r w:rsidR="006A5632">
        <w:rPr>
          <w:sz w:val="28"/>
          <w:szCs w:val="28"/>
          <w:lang w:val="en-ZA"/>
        </w:rPr>
        <w:t>t</w:t>
      </w:r>
      <w:r w:rsidR="0005390F" w:rsidRPr="001A50F4">
        <w:rPr>
          <w:sz w:val="28"/>
          <w:szCs w:val="28"/>
          <w:lang w:val="en-ZA"/>
        </w:rPr>
        <w:t xml:space="preserve"> a counter</w:t>
      </w:r>
      <w:r w:rsidR="006A44D4">
        <w:rPr>
          <w:sz w:val="28"/>
          <w:szCs w:val="28"/>
          <w:lang w:val="en-ZA"/>
        </w:rPr>
        <w:t xml:space="preserve"> from 0 to 100</w:t>
      </w:r>
      <w:r w:rsidR="006A5632">
        <w:rPr>
          <w:sz w:val="28"/>
          <w:szCs w:val="28"/>
          <w:lang w:val="en-ZA"/>
        </w:rPr>
        <w:t xml:space="preserve"> </w:t>
      </w:r>
      <w:r w:rsidR="006A44D4">
        <w:rPr>
          <w:sz w:val="28"/>
          <w:szCs w:val="28"/>
          <w:lang w:val="en-ZA"/>
        </w:rPr>
        <w:t>000</w:t>
      </w:r>
      <w:r w:rsidR="006A5632">
        <w:rPr>
          <w:sz w:val="28"/>
          <w:szCs w:val="28"/>
          <w:lang w:val="en-ZA"/>
        </w:rPr>
        <w:t>.</w:t>
      </w:r>
      <w:r w:rsidR="00F61FA5">
        <w:rPr>
          <w:lang w:val="en-ZA"/>
        </w:rPr>
        <w:br/>
      </w:r>
      <w:r w:rsidR="00F61FA5">
        <w:rPr>
          <w:lang w:val="en-ZA"/>
        </w:rPr>
        <w:br/>
      </w:r>
      <w:r w:rsidR="0005390F">
        <w:rPr>
          <w:noProof/>
        </w:rPr>
        <w:drawing>
          <wp:inline distT="0" distB="0" distL="0" distR="0" wp14:anchorId="34C136DA" wp14:editId="5DDFF5AC">
            <wp:extent cx="4572000" cy="2743200"/>
            <wp:effectExtent l="0" t="0" r="0" b="0"/>
            <wp:docPr id="1141181868" name="Chart 1">
              <a:extLst xmlns:a="http://schemas.openxmlformats.org/drawingml/2006/main">
                <a:ext uri="{FF2B5EF4-FFF2-40B4-BE49-F238E27FC236}">
                  <a16:creationId xmlns:a16="http://schemas.microsoft.com/office/drawing/2014/main" id="{A5BA5D80-9A2D-54CA-E335-FDF699144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39404A">
        <w:rPr>
          <w:lang w:val="en-ZA"/>
        </w:rPr>
        <w:br/>
      </w:r>
      <w:r w:rsidR="001A50F4">
        <w:rPr>
          <w:lang w:val="en-ZA"/>
        </w:rPr>
        <w:br/>
      </w:r>
      <w:r w:rsidR="001A50F4">
        <w:rPr>
          <w:lang w:val="en-ZA"/>
        </w:rPr>
        <w:br/>
      </w:r>
      <w:r w:rsidR="001A50F4" w:rsidRPr="001A50F4">
        <w:rPr>
          <w:sz w:val="24"/>
          <w:szCs w:val="24"/>
          <w:lang w:val="en-ZA"/>
        </w:rPr>
        <w:t>This graph shows that Backoff’</w:t>
      </w:r>
      <w:r w:rsidR="001A50F4">
        <w:rPr>
          <w:sz w:val="24"/>
          <w:szCs w:val="24"/>
          <w:lang w:val="en-ZA"/>
        </w:rPr>
        <w:t>s</w:t>
      </w:r>
      <w:r w:rsidR="001A50F4" w:rsidRPr="001A50F4">
        <w:rPr>
          <w:sz w:val="24"/>
          <w:szCs w:val="24"/>
          <w:lang w:val="en-ZA"/>
        </w:rPr>
        <w:t xml:space="preserve"> performance is better in high contention scenarios compared to TAS that can experience a lot of false tests due to the frequent updates of the counter. </w:t>
      </w:r>
      <w:r w:rsidR="00FC68BC">
        <w:rPr>
          <w:sz w:val="24"/>
          <w:szCs w:val="24"/>
          <w:lang w:val="en-ZA"/>
        </w:rPr>
        <w:t>This graph</w:t>
      </w:r>
      <w:r w:rsidR="006A5632">
        <w:rPr>
          <w:sz w:val="24"/>
          <w:szCs w:val="24"/>
          <w:lang w:val="en-ZA"/>
        </w:rPr>
        <w:t xml:space="preserve"> clearly</w:t>
      </w:r>
      <w:r w:rsidR="00FC68BC">
        <w:rPr>
          <w:sz w:val="24"/>
          <w:szCs w:val="24"/>
          <w:lang w:val="en-ZA"/>
        </w:rPr>
        <w:t xml:space="preserve"> shows that Backoff is better, so why is there still a debate about it?</w:t>
      </w:r>
    </w:p>
    <w:p w14:paraId="6C20A37C" w14:textId="77777777" w:rsidR="001A50F4" w:rsidRPr="001A50F4" w:rsidRDefault="0005390F">
      <w:pPr>
        <w:rPr>
          <w:sz w:val="28"/>
          <w:szCs w:val="28"/>
          <w:lang w:val="en-ZA"/>
        </w:rPr>
      </w:pPr>
      <w:r w:rsidRPr="001A50F4">
        <w:rPr>
          <w:sz w:val="28"/>
          <w:szCs w:val="28"/>
          <w:lang w:val="en-ZA"/>
        </w:rPr>
        <w:lastRenderedPageBreak/>
        <w:t>This graph shows the locks used to compute the Fibonacci sequence</w:t>
      </w:r>
      <w:r w:rsidR="00FC68BC" w:rsidRPr="001A50F4">
        <w:rPr>
          <w:sz w:val="28"/>
          <w:szCs w:val="28"/>
          <w:lang w:val="en-ZA"/>
        </w:rPr>
        <w:t xml:space="preserve"> up until the 15</w:t>
      </w:r>
      <w:r w:rsidR="00FC68BC" w:rsidRPr="001A50F4">
        <w:rPr>
          <w:sz w:val="28"/>
          <w:szCs w:val="28"/>
          <w:vertAlign w:val="superscript"/>
          <w:lang w:val="en-ZA"/>
        </w:rPr>
        <w:t>th</w:t>
      </w:r>
      <w:r w:rsidR="00FC68BC" w:rsidRPr="001A50F4">
        <w:rPr>
          <w:sz w:val="28"/>
          <w:szCs w:val="28"/>
          <w:lang w:val="en-ZA"/>
        </w:rPr>
        <w:t xml:space="preserve"> digit. </w:t>
      </w:r>
    </w:p>
    <w:p w14:paraId="32B4F7F8" w14:textId="0ABB2C3B" w:rsidR="001A50F4" w:rsidRDefault="006A5632">
      <w:pPr>
        <w:rPr>
          <w:sz w:val="24"/>
          <w:szCs w:val="24"/>
        </w:rPr>
      </w:pPr>
      <w:r>
        <w:rPr>
          <w:sz w:val="24"/>
          <w:szCs w:val="24"/>
          <w:lang w:val="en-ZA"/>
        </w:rPr>
        <w:t>T</w:t>
      </w:r>
      <w:r w:rsidR="001A50F4">
        <w:rPr>
          <w:sz w:val="24"/>
          <w:szCs w:val="24"/>
          <w:lang w:val="en-ZA"/>
        </w:rPr>
        <w:t>he 15</w:t>
      </w:r>
      <w:r w:rsidR="001A50F4" w:rsidRPr="00FC68BC">
        <w:rPr>
          <w:sz w:val="24"/>
          <w:szCs w:val="24"/>
          <w:vertAlign w:val="superscript"/>
          <w:lang w:val="en-ZA"/>
        </w:rPr>
        <w:t>th</w:t>
      </w:r>
      <w:r w:rsidR="001A50F4">
        <w:rPr>
          <w:sz w:val="24"/>
          <w:szCs w:val="24"/>
          <w:lang w:val="en-ZA"/>
        </w:rPr>
        <w:t xml:space="preserve"> digit is 610. The Fibonacci tests took over </w:t>
      </w:r>
      <w:r w:rsidR="001A50F4">
        <w:rPr>
          <w:sz w:val="24"/>
          <w:szCs w:val="24"/>
          <w:lang w:val="en-ZA"/>
        </w:rPr>
        <w:t>30 minutes to compute.</w:t>
      </w:r>
      <w:r w:rsidR="0039404A">
        <w:rPr>
          <w:lang w:val="en-ZA"/>
        </w:rPr>
        <w:br/>
      </w:r>
      <w:r w:rsidR="0039404A">
        <w:rPr>
          <w:lang w:val="en-ZA"/>
        </w:rPr>
        <w:br/>
      </w:r>
      <w:r w:rsidR="00FC68BC">
        <w:rPr>
          <w:noProof/>
        </w:rPr>
        <w:drawing>
          <wp:inline distT="0" distB="0" distL="0" distR="0" wp14:anchorId="6DAB1F8C" wp14:editId="17F38DB1">
            <wp:extent cx="4572000" cy="2743200"/>
            <wp:effectExtent l="0" t="0" r="0" b="0"/>
            <wp:docPr id="1568350989" name="Chart 1">
              <a:extLst xmlns:a="http://schemas.openxmlformats.org/drawingml/2006/main">
                <a:ext uri="{FF2B5EF4-FFF2-40B4-BE49-F238E27FC236}">
                  <a16:creationId xmlns:a16="http://schemas.microsoft.com/office/drawing/2014/main" id="{5AA23DAF-A3AD-C497-8C26-C84A21529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C68BC">
        <w:rPr>
          <w:lang w:val="en-ZA"/>
        </w:rPr>
        <w:br/>
      </w:r>
      <w:r w:rsidR="00FC68BC">
        <w:rPr>
          <w:lang w:val="en-ZA"/>
        </w:rPr>
        <w:br/>
      </w:r>
      <w:r w:rsidR="000E16C2" w:rsidRPr="000E16C2">
        <w:rPr>
          <w:sz w:val="24"/>
          <w:szCs w:val="24"/>
        </w:rPr>
        <w:t>This graph indicates that Backoff quickly escalates in an exponential manner. This makes sense, given that the backoff delay doubles after each miss. The recursive nature of the Fibonacci calculation likely causes the Backoff lock to experience frequent misses, resulting in rapidly increasing delay times.</w:t>
      </w:r>
      <w:r w:rsidR="001A50F4">
        <w:rPr>
          <w:sz w:val="24"/>
          <w:szCs w:val="24"/>
        </w:rPr>
        <w:t xml:space="preserve"> </w:t>
      </w:r>
    </w:p>
    <w:p w14:paraId="28065123" w14:textId="77777777" w:rsidR="006A44D4" w:rsidRDefault="001A50F4">
      <w:pPr>
        <w:rPr>
          <w:sz w:val="24"/>
          <w:szCs w:val="24"/>
          <w:lang w:val="en-ZA"/>
        </w:rPr>
      </w:pPr>
      <w:r>
        <w:rPr>
          <w:sz w:val="24"/>
          <w:szCs w:val="24"/>
        </w:rPr>
        <w:t xml:space="preserve">But TAS and TTAS doesn’t </w:t>
      </w:r>
      <w:r w:rsidR="006A44D4">
        <w:rPr>
          <w:sz w:val="24"/>
          <w:szCs w:val="24"/>
        </w:rPr>
        <w:t xml:space="preserve">use </w:t>
      </w:r>
      <w:r>
        <w:rPr>
          <w:sz w:val="24"/>
          <w:szCs w:val="24"/>
        </w:rPr>
        <w:t xml:space="preserve">any </w:t>
      </w:r>
      <w:r w:rsidR="006A44D4">
        <w:rPr>
          <w:sz w:val="24"/>
          <w:szCs w:val="24"/>
        </w:rPr>
        <w:t xml:space="preserve">additional </w:t>
      </w:r>
      <w:r>
        <w:rPr>
          <w:sz w:val="24"/>
          <w:szCs w:val="24"/>
        </w:rPr>
        <w:t>delay</w:t>
      </w:r>
      <w:r w:rsidR="006A44D4">
        <w:rPr>
          <w:sz w:val="24"/>
          <w:szCs w:val="24"/>
        </w:rPr>
        <w:t>s</w:t>
      </w:r>
      <w:r>
        <w:rPr>
          <w:sz w:val="24"/>
          <w:szCs w:val="24"/>
        </w:rPr>
        <w:t xml:space="preserve"> in their checks thus it stays linear.</w:t>
      </w:r>
      <w:r w:rsidR="00476BF7" w:rsidRPr="000E16C2">
        <w:rPr>
          <w:sz w:val="24"/>
          <w:szCs w:val="24"/>
          <w:lang w:val="en-ZA"/>
        </w:rPr>
        <w:br/>
      </w:r>
    </w:p>
    <w:p w14:paraId="25A5AEA8" w14:textId="77777777" w:rsidR="006A44D4" w:rsidRDefault="006A44D4">
      <w:pPr>
        <w:rPr>
          <w:sz w:val="24"/>
          <w:szCs w:val="24"/>
          <w:lang w:val="en-ZA"/>
        </w:rPr>
      </w:pPr>
    </w:p>
    <w:p w14:paraId="4D5D207B" w14:textId="77777777" w:rsidR="006A44D4" w:rsidRDefault="006A44D4">
      <w:pPr>
        <w:rPr>
          <w:sz w:val="24"/>
          <w:szCs w:val="24"/>
          <w:lang w:val="en-ZA"/>
        </w:rPr>
      </w:pPr>
    </w:p>
    <w:p w14:paraId="7781FEA5" w14:textId="77777777" w:rsidR="006A44D4" w:rsidRDefault="006A44D4">
      <w:pPr>
        <w:rPr>
          <w:sz w:val="24"/>
          <w:szCs w:val="24"/>
          <w:lang w:val="en-ZA"/>
        </w:rPr>
      </w:pPr>
    </w:p>
    <w:p w14:paraId="5E3BFCBE" w14:textId="77777777" w:rsidR="006A44D4" w:rsidRDefault="006A44D4">
      <w:pPr>
        <w:rPr>
          <w:sz w:val="24"/>
          <w:szCs w:val="24"/>
          <w:lang w:val="en-ZA"/>
        </w:rPr>
      </w:pPr>
    </w:p>
    <w:p w14:paraId="67B21CBD" w14:textId="77777777" w:rsidR="006A44D4" w:rsidRDefault="006A44D4">
      <w:pPr>
        <w:rPr>
          <w:sz w:val="24"/>
          <w:szCs w:val="24"/>
          <w:lang w:val="en-ZA"/>
        </w:rPr>
      </w:pPr>
    </w:p>
    <w:p w14:paraId="635D5574" w14:textId="77777777" w:rsidR="006A44D4" w:rsidRDefault="006A44D4">
      <w:pPr>
        <w:rPr>
          <w:sz w:val="24"/>
          <w:szCs w:val="24"/>
          <w:lang w:val="en-ZA"/>
        </w:rPr>
      </w:pPr>
    </w:p>
    <w:p w14:paraId="51B0608A" w14:textId="77777777" w:rsidR="006A44D4" w:rsidRDefault="006A44D4">
      <w:pPr>
        <w:rPr>
          <w:sz w:val="24"/>
          <w:szCs w:val="24"/>
          <w:lang w:val="en-ZA"/>
        </w:rPr>
      </w:pPr>
    </w:p>
    <w:p w14:paraId="6BF91F4A" w14:textId="77777777" w:rsidR="006A44D4" w:rsidRDefault="006A44D4">
      <w:pPr>
        <w:rPr>
          <w:sz w:val="24"/>
          <w:szCs w:val="24"/>
          <w:lang w:val="en-ZA"/>
        </w:rPr>
      </w:pPr>
    </w:p>
    <w:p w14:paraId="1EE10296" w14:textId="77777777" w:rsidR="006A5632" w:rsidRDefault="006A5632">
      <w:pPr>
        <w:rPr>
          <w:sz w:val="24"/>
          <w:szCs w:val="24"/>
          <w:lang w:val="en-ZA"/>
        </w:rPr>
      </w:pPr>
    </w:p>
    <w:p w14:paraId="0FD98393" w14:textId="77777777" w:rsidR="006A5632" w:rsidRDefault="006A5632">
      <w:pPr>
        <w:rPr>
          <w:sz w:val="24"/>
          <w:szCs w:val="24"/>
          <w:lang w:val="en-ZA"/>
        </w:rPr>
      </w:pPr>
    </w:p>
    <w:p w14:paraId="23BAB3AD" w14:textId="269961B1" w:rsidR="001A50F4" w:rsidRDefault="00992726">
      <w:pPr>
        <w:rPr>
          <w:sz w:val="36"/>
          <w:szCs w:val="36"/>
          <w:lang w:val="en-ZA"/>
        </w:rPr>
      </w:pPr>
      <w:r w:rsidRPr="000E16C2">
        <w:rPr>
          <w:sz w:val="24"/>
          <w:szCs w:val="24"/>
          <w:lang w:val="en-ZA"/>
        </w:rPr>
        <w:lastRenderedPageBreak/>
        <w:t>The normalized version of the Fibonacci test</w:t>
      </w:r>
      <w:r w:rsidRPr="000E16C2">
        <w:rPr>
          <w:sz w:val="24"/>
          <w:szCs w:val="24"/>
          <w:lang w:val="en-ZA"/>
        </w:rPr>
        <w:br/>
      </w:r>
      <w:r>
        <w:rPr>
          <w:noProof/>
        </w:rPr>
        <w:drawing>
          <wp:inline distT="0" distB="0" distL="0" distR="0" wp14:anchorId="54BE5538" wp14:editId="758F88BA">
            <wp:extent cx="4572000" cy="2743200"/>
            <wp:effectExtent l="0" t="0" r="0" b="0"/>
            <wp:docPr id="47173143" name="Chart 1">
              <a:extLst xmlns:a="http://schemas.openxmlformats.org/drawingml/2006/main">
                <a:ext uri="{FF2B5EF4-FFF2-40B4-BE49-F238E27FC236}">
                  <a16:creationId xmlns:a16="http://schemas.microsoft.com/office/drawing/2014/main" id="{FC04BAAD-F58B-5DCB-4CA3-4D63EDB08D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76BF7">
        <w:rPr>
          <w:lang w:val="en-ZA"/>
        </w:rPr>
        <w:br/>
      </w:r>
      <w:r w:rsidR="00476BF7" w:rsidRPr="000E16C2">
        <w:rPr>
          <w:sz w:val="24"/>
          <w:szCs w:val="24"/>
          <w:lang w:val="en-ZA"/>
        </w:rPr>
        <w:br/>
      </w:r>
      <w:r w:rsidR="000E16C2" w:rsidRPr="000E16C2">
        <w:rPr>
          <w:sz w:val="24"/>
          <w:szCs w:val="24"/>
        </w:rPr>
        <w:t xml:space="preserve">There are noticeable spikes at thread counts 6 and 11 for TTAS and a spike at thread count 14 for TAS. Unfortunately, </w:t>
      </w:r>
      <w:r w:rsidR="006A44D4">
        <w:rPr>
          <w:sz w:val="24"/>
          <w:szCs w:val="24"/>
        </w:rPr>
        <w:t>I do not have the time nor brain power</w:t>
      </w:r>
      <w:r w:rsidR="000E16C2" w:rsidRPr="000E16C2">
        <w:rPr>
          <w:sz w:val="24"/>
          <w:szCs w:val="24"/>
        </w:rPr>
        <w:t xml:space="preserve"> to </w:t>
      </w:r>
      <w:r w:rsidR="001A50F4">
        <w:rPr>
          <w:sz w:val="24"/>
          <w:szCs w:val="24"/>
        </w:rPr>
        <w:t>find</w:t>
      </w:r>
      <w:r w:rsidR="000E16C2" w:rsidRPr="000E16C2">
        <w:rPr>
          <w:sz w:val="24"/>
          <w:szCs w:val="24"/>
        </w:rPr>
        <w:t xml:space="preserve"> the reason behind these </w:t>
      </w:r>
      <w:r w:rsidR="006A44D4">
        <w:rPr>
          <w:sz w:val="24"/>
          <w:szCs w:val="24"/>
        </w:rPr>
        <w:t>spikes</w:t>
      </w:r>
      <w:r w:rsidR="000E16C2" w:rsidRPr="000E16C2">
        <w:rPr>
          <w:sz w:val="24"/>
          <w:szCs w:val="24"/>
        </w:rPr>
        <w:t>.</w:t>
      </w:r>
      <w:r w:rsidR="00476BF7" w:rsidRPr="000E16C2">
        <w:rPr>
          <w:sz w:val="24"/>
          <w:szCs w:val="24"/>
          <w:lang w:val="en-ZA"/>
        </w:rPr>
        <w:br/>
      </w:r>
    </w:p>
    <w:p w14:paraId="40317ACE" w14:textId="192B0DBC" w:rsidR="000E16C2" w:rsidRDefault="000E16C2">
      <w:pPr>
        <w:rPr>
          <w:sz w:val="36"/>
          <w:szCs w:val="36"/>
          <w:lang w:val="en-ZA"/>
        </w:rPr>
      </w:pPr>
      <w:r w:rsidRPr="000E16C2">
        <w:rPr>
          <w:sz w:val="36"/>
          <w:szCs w:val="36"/>
          <w:lang w:val="en-ZA"/>
        </w:rPr>
        <w:t>Conclusion</w:t>
      </w:r>
    </w:p>
    <w:p w14:paraId="14538EFE" w14:textId="501AAA04" w:rsidR="00185F90" w:rsidRDefault="000E16C2" w:rsidP="00185F90">
      <w:pPr>
        <w:pStyle w:val="Heading3"/>
      </w:pPr>
      <w:r>
        <w:rPr>
          <w:sz w:val="24"/>
          <w:szCs w:val="24"/>
          <w:lang w:val="en-ZA"/>
        </w:rPr>
        <w:t>In conclusion, my tests show that you must consider different locks under various conditions.</w:t>
      </w:r>
      <w:r>
        <w:rPr>
          <w:sz w:val="24"/>
          <w:szCs w:val="24"/>
          <w:lang w:val="en-ZA"/>
        </w:rPr>
        <w:br/>
      </w:r>
      <w:r>
        <w:rPr>
          <w:sz w:val="24"/>
          <w:szCs w:val="24"/>
          <w:lang w:val="en-ZA"/>
        </w:rPr>
        <w:br/>
      </w:r>
      <w:r w:rsidR="00185F90" w:rsidRPr="00185F90">
        <w:rPr>
          <w:rStyle w:val="TitleChar"/>
          <w:rFonts w:asciiTheme="minorHAnsi" w:hAnsiTheme="minorHAnsi"/>
          <w:sz w:val="36"/>
          <w:szCs w:val="36"/>
        </w:rPr>
        <w:t>References</w:t>
      </w:r>
    </w:p>
    <w:p w14:paraId="1F19541C" w14:textId="0044054D" w:rsidR="00185F90" w:rsidRDefault="00185F90" w:rsidP="008834B4">
      <w:pPr>
        <w:numPr>
          <w:ilvl w:val="0"/>
          <w:numId w:val="2"/>
        </w:numPr>
        <w:spacing w:before="100" w:beforeAutospacing="1" w:after="100" w:afterAutospacing="1" w:line="240" w:lineRule="auto"/>
      </w:pPr>
      <w:r>
        <w:t xml:space="preserve">Infinite Loop. "Test-and-Set." </w:t>
      </w:r>
      <w:proofErr w:type="spellStart"/>
      <w:r>
        <w:rPr>
          <w:rStyle w:val="Emphasis"/>
        </w:rPr>
        <w:t>Geidav's</w:t>
      </w:r>
      <w:proofErr w:type="spellEnd"/>
      <w:r>
        <w:rPr>
          <w:rStyle w:val="Emphasis"/>
        </w:rPr>
        <w:t xml:space="preserve"> Blog</w:t>
      </w:r>
      <w:r>
        <w:t xml:space="preserve">. </w:t>
      </w:r>
      <w:hyperlink r:id="rId8" w:anchor=":~:text=The%20Test%2DAnd%2DSet%20(,%2Dset%20(%20TAS%20)%20operation)" w:tgtFrame="_new" w:history="1">
        <w:r>
          <w:rPr>
            <w:rStyle w:val="Hyperlink"/>
          </w:rPr>
          <w:t>https://geidav.wordpress</w:t>
        </w:r>
        <w:r>
          <w:rPr>
            <w:rStyle w:val="Hyperlink"/>
          </w:rPr>
          <w:t>.</w:t>
        </w:r>
        <w:r>
          <w:rPr>
            <w:rStyle w:val="Hyperlink"/>
          </w:rPr>
          <w:t>com/tag/tas/#:~:text=The%20Test%2DAnd%2DSet%20(,%2Dset%20(%20TAS%20)%20operation)</w:t>
        </w:r>
      </w:hyperlink>
      <w:r>
        <w:t>.</w:t>
      </w:r>
    </w:p>
    <w:p w14:paraId="29BC8812" w14:textId="77777777" w:rsidR="00185F90" w:rsidRDefault="00185F90" w:rsidP="00185F90">
      <w:pPr>
        <w:numPr>
          <w:ilvl w:val="0"/>
          <w:numId w:val="2"/>
        </w:numPr>
        <w:spacing w:before="100" w:beforeAutospacing="1" w:after="100" w:afterAutospacing="1" w:line="240" w:lineRule="auto"/>
      </w:pPr>
      <w:r>
        <w:t xml:space="preserve">"Lock (computer science)." </w:t>
      </w:r>
      <w:r>
        <w:rPr>
          <w:rStyle w:val="Emphasis"/>
        </w:rPr>
        <w:t>Wikipedia</w:t>
      </w:r>
      <w:r>
        <w:t xml:space="preserve">. </w:t>
      </w:r>
      <w:hyperlink r:id="rId9" w:tgtFrame="_new" w:history="1">
        <w:r>
          <w:rPr>
            <w:rStyle w:val="Hyperlink"/>
          </w:rPr>
          <w:t>https://en.wikipedia.org/wiki/Lock_(computer_science)</w:t>
        </w:r>
      </w:hyperlink>
      <w:r>
        <w:t>.</w:t>
      </w:r>
    </w:p>
    <w:p w14:paraId="40BCE278" w14:textId="77777777" w:rsidR="00185F90" w:rsidRDefault="00185F90" w:rsidP="00185F90">
      <w:pPr>
        <w:numPr>
          <w:ilvl w:val="0"/>
          <w:numId w:val="2"/>
        </w:numPr>
        <w:spacing w:before="100" w:beforeAutospacing="1" w:after="100" w:afterAutospacing="1" w:line="240" w:lineRule="auto"/>
      </w:pPr>
      <w:r>
        <w:t xml:space="preserve">"Test-and-set." </w:t>
      </w:r>
      <w:r>
        <w:rPr>
          <w:rStyle w:val="Emphasis"/>
        </w:rPr>
        <w:t>Wikipedia</w:t>
      </w:r>
      <w:r>
        <w:t xml:space="preserve">. </w:t>
      </w:r>
      <w:hyperlink r:id="rId10" w:tgtFrame="_new" w:history="1">
        <w:r>
          <w:rPr>
            <w:rStyle w:val="Hyperlink"/>
          </w:rPr>
          <w:t>https://en.wikipedia.org/wiki/Test-and-set</w:t>
        </w:r>
      </w:hyperlink>
      <w:r>
        <w:t>.</w:t>
      </w:r>
    </w:p>
    <w:p w14:paraId="2948FDD2" w14:textId="77777777" w:rsidR="00185F90" w:rsidRDefault="00185F90" w:rsidP="00185F90">
      <w:pPr>
        <w:numPr>
          <w:ilvl w:val="0"/>
          <w:numId w:val="2"/>
        </w:numPr>
        <w:spacing w:before="100" w:beforeAutospacing="1" w:after="100" w:afterAutospacing="1" w:line="240" w:lineRule="auto"/>
      </w:pPr>
      <w:r>
        <w:t xml:space="preserve">"Test-and-Test-and-Set." </w:t>
      </w:r>
      <w:r>
        <w:rPr>
          <w:rStyle w:val="Emphasis"/>
        </w:rPr>
        <w:t>Wikipedia</w:t>
      </w:r>
      <w:r>
        <w:t xml:space="preserve">. </w:t>
      </w:r>
      <w:hyperlink r:id="rId11" w:tgtFrame="_new" w:history="1">
        <w:r>
          <w:rPr>
            <w:rStyle w:val="Hyperlink"/>
          </w:rPr>
          <w:t>https://en.wikipedia.org/wiki/Test_and_test-and-set</w:t>
        </w:r>
      </w:hyperlink>
      <w:r>
        <w:t>.</w:t>
      </w:r>
    </w:p>
    <w:p w14:paraId="5366CF51" w14:textId="29910C12" w:rsidR="000E16C2" w:rsidRDefault="00185F90" w:rsidP="00185F90">
      <w:pPr>
        <w:numPr>
          <w:ilvl w:val="0"/>
          <w:numId w:val="2"/>
        </w:numPr>
        <w:spacing w:before="100" w:beforeAutospacing="1" w:after="100" w:afterAutospacing="1" w:line="240" w:lineRule="auto"/>
      </w:pPr>
      <w:r>
        <w:t xml:space="preserve">"Exponential backoff." </w:t>
      </w:r>
      <w:r>
        <w:rPr>
          <w:rStyle w:val="Emphasis"/>
        </w:rPr>
        <w:t>Wikipedia</w:t>
      </w:r>
      <w:r>
        <w:t xml:space="preserve">. </w:t>
      </w:r>
      <w:hyperlink r:id="rId12" w:history="1">
        <w:r w:rsidRPr="00334507">
          <w:rPr>
            <w:rStyle w:val="Hyperlink"/>
          </w:rPr>
          <w:t>https://en.wikipedia.org/wiki/Exponential_backoff</w:t>
        </w:r>
      </w:hyperlink>
      <w:r>
        <w:t>.</w:t>
      </w:r>
      <w:r>
        <w:br/>
      </w:r>
      <w:r>
        <w:br/>
      </w:r>
    </w:p>
    <w:p w14:paraId="67F7A90F" w14:textId="77777777" w:rsidR="00185F90" w:rsidRDefault="00185F90" w:rsidP="00185F90">
      <w:pPr>
        <w:spacing w:before="100" w:beforeAutospacing="1" w:after="100" w:afterAutospacing="1" w:line="240" w:lineRule="auto"/>
      </w:pPr>
    </w:p>
    <w:p w14:paraId="416821AE" w14:textId="77777777" w:rsidR="00185F90" w:rsidRDefault="00185F90" w:rsidP="00185F90">
      <w:pPr>
        <w:spacing w:before="100" w:beforeAutospacing="1" w:after="100" w:afterAutospacing="1" w:line="240" w:lineRule="auto"/>
      </w:pPr>
    </w:p>
    <w:p w14:paraId="17D93968" w14:textId="77777777" w:rsidR="00185F90" w:rsidRDefault="00185F90" w:rsidP="00185F90">
      <w:pPr>
        <w:spacing w:before="100" w:beforeAutospacing="1" w:after="100" w:afterAutospacing="1" w:line="240" w:lineRule="auto"/>
      </w:pPr>
    </w:p>
    <w:p w14:paraId="4B50E80C" w14:textId="1682F1EA" w:rsidR="00185F90" w:rsidRPr="00185F90" w:rsidRDefault="00185F90" w:rsidP="00185F90">
      <w:pPr>
        <w:spacing w:before="100" w:beforeAutospacing="1" w:after="100" w:afterAutospacing="1" w:line="240" w:lineRule="auto"/>
        <w:rPr>
          <w:sz w:val="32"/>
          <w:szCs w:val="32"/>
        </w:rPr>
      </w:pPr>
      <w:r w:rsidRPr="00185F90">
        <w:rPr>
          <w:sz w:val="32"/>
          <w:szCs w:val="32"/>
        </w:rPr>
        <w:lastRenderedPageBreak/>
        <w:t>My favourite joke.</w:t>
      </w:r>
    </w:p>
    <w:p w14:paraId="3A9E5019" w14:textId="661B7ECA" w:rsidR="00185F90" w:rsidRPr="001A50F4" w:rsidRDefault="001A50F4" w:rsidP="00185F90">
      <w:pPr>
        <w:spacing w:before="100" w:beforeAutospacing="1" w:after="100" w:afterAutospacing="1" w:line="240" w:lineRule="auto"/>
        <w:rPr>
          <w:sz w:val="28"/>
          <w:szCs w:val="28"/>
        </w:rPr>
      </w:pPr>
      <w:r w:rsidRPr="001A50F4">
        <w:rPr>
          <w:sz w:val="28"/>
          <w:szCs w:val="28"/>
        </w:rPr>
        <w:t>There are 10 types of people in this world. Thos who understand binary and those who don’t.</w:t>
      </w:r>
    </w:p>
    <w:sectPr w:rsidR="00185F90" w:rsidRPr="001A50F4" w:rsidSect="007660E4">
      <w:pgSz w:w="11906" w:h="16838" w:code="9"/>
      <w:pgMar w:top="1699" w:right="1138" w:bottom="1138"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311AE"/>
    <w:multiLevelType w:val="multilevel"/>
    <w:tmpl w:val="D0AE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22B4E"/>
    <w:multiLevelType w:val="multilevel"/>
    <w:tmpl w:val="F29E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1886">
    <w:abstractNumId w:val="1"/>
  </w:num>
  <w:num w:numId="2" w16cid:durableId="129186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4A"/>
    <w:rsid w:val="00000E29"/>
    <w:rsid w:val="0005390F"/>
    <w:rsid w:val="000E16C2"/>
    <w:rsid w:val="00160774"/>
    <w:rsid w:val="00185F90"/>
    <w:rsid w:val="001A50F4"/>
    <w:rsid w:val="00206349"/>
    <w:rsid w:val="0021688F"/>
    <w:rsid w:val="0039404A"/>
    <w:rsid w:val="00476BF7"/>
    <w:rsid w:val="0056242D"/>
    <w:rsid w:val="006A44D4"/>
    <w:rsid w:val="006A5632"/>
    <w:rsid w:val="007660E4"/>
    <w:rsid w:val="007D4742"/>
    <w:rsid w:val="008F5906"/>
    <w:rsid w:val="00992726"/>
    <w:rsid w:val="00A72ECB"/>
    <w:rsid w:val="00BD7C23"/>
    <w:rsid w:val="00D43A45"/>
    <w:rsid w:val="00F61FA5"/>
    <w:rsid w:val="00FC6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074"/>
  <w15:chartTrackingRefBased/>
  <w15:docId w15:val="{13528939-8D1F-4218-B760-D13DF74C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04A"/>
    <w:rPr>
      <w:rFonts w:eastAsiaTheme="majorEastAsia" w:cstheme="majorBidi"/>
      <w:color w:val="272727" w:themeColor="text1" w:themeTint="D8"/>
    </w:rPr>
  </w:style>
  <w:style w:type="paragraph" w:styleId="Title">
    <w:name w:val="Title"/>
    <w:basedOn w:val="Normal"/>
    <w:next w:val="Normal"/>
    <w:link w:val="TitleChar"/>
    <w:uiPriority w:val="10"/>
    <w:qFormat/>
    <w:rsid w:val="00394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04A"/>
    <w:pPr>
      <w:spacing w:before="160"/>
      <w:jc w:val="center"/>
    </w:pPr>
    <w:rPr>
      <w:i/>
      <w:iCs/>
      <w:color w:val="404040" w:themeColor="text1" w:themeTint="BF"/>
    </w:rPr>
  </w:style>
  <w:style w:type="character" w:customStyle="1" w:styleId="QuoteChar">
    <w:name w:val="Quote Char"/>
    <w:basedOn w:val="DefaultParagraphFont"/>
    <w:link w:val="Quote"/>
    <w:uiPriority w:val="29"/>
    <w:rsid w:val="0039404A"/>
    <w:rPr>
      <w:i/>
      <w:iCs/>
      <w:color w:val="404040" w:themeColor="text1" w:themeTint="BF"/>
    </w:rPr>
  </w:style>
  <w:style w:type="paragraph" w:styleId="ListParagraph">
    <w:name w:val="List Paragraph"/>
    <w:basedOn w:val="Normal"/>
    <w:uiPriority w:val="34"/>
    <w:qFormat/>
    <w:rsid w:val="0039404A"/>
    <w:pPr>
      <w:ind w:left="720"/>
      <w:contextualSpacing/>
    </w:pPr>
  </w:style>
  <w:style w:type="character" w:styleId="IntenseEmphasis">
    <w:name w:val="Intense Emphasis"/>
    <w:basedOn w:val="DefaultParagraphFont"/>
    <w:uiPriority w:val="21"/>
    <w:qFormat/>
    <w:rsid w:val="0039404A"/>
    <w:rPr>
      <w:i/>
      <w:iCs/>
      <w:color w:val="0F4761" w:themeColor="accent1" w:themeShade="BF"/>
    </w:rPr>
  </w:style>
  <w:style w:type="paragraph" w:styleId="IntenseQuote">
    <w:name w:val="Intense Quote"/>
    <w:basedOn w:val="Normal"/>
    <w:next w:val="Normal"/>
    <w:link w:val="IntenseQuoteChar"/>
    <w:uiPriority w:val="30"/>
    <w:qFormat/>
    <w:rsid w:val="00394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04A"/>
    <w:rPr>
      <w:i/>
      <w:iCs/>
      <w:color w:val="0F4761" w:themeColor="accent1" w:themeShade="BF"/>
    </w:rPr>
  </w:style>
  <w:style w:type="character" w:styleId="IntenseReference">
    <w:name w:val="Intense Reference"/>
    <w:basedOn w:val="DefaultParagraphFont"/>
    <w:uiPriority w:val="32"/>
    <w:qFormat/>
    <w:rsid w:val="0039404A"/>
    <w:rPr>
      <w:b/>
      <w:bCs/>
      <w:smallCaps/>
      <w:color w:val="0F4761" w:themeColor="accent1" w:themeShade="BF"/>
      <w:spacing w:val="5"/>
    </w:rPr>
  </w:style>
  <w:style w:type="character" w:styleId="Hyperlink">
    <w:name w:val="Hyperlink"/>
    <w:basedOn w:val="DefaultParagraphFont"/>
    <w:uiPriority w:val="99"/>
    <w:unhideWhenUsed/>
    <w:rsid w:val="000E16C2"/>
    <w:rPr>
      <w:color w:val="467886" w:themeColor="hyperlink"/>
      <w:u w:val="single"/>
    </w:rPr>
  </w:style>
  <w:style w:type="character" w:styleId="UnresolvedMention">
    <w:name w:val="Unresolved Mention"/>
    <w:basedOn w:val="DefaultParagraphFont"/>
    <w:uiPriority w:val="99"/>
    <w:semiHidden/>
    <w:unhideWhenUsed/>
    <w:rsid w:val="000E16C2"/>
    <w:rPr>
      <w:color w:val="605E5C"/>
      <w:shd w:val="clear" w:color="auto" w:fill="E1DFDD"/>
    </w:rPr>
  </w:style>
  <w:style w:type="character" w:styleId="Emphasis">
    <w:name w:val="Emphasis"/>
    <w:basedOn w:val="DefaultParagraphFont"/>
    <w:uiPriority w:val="20"/>
    <w:qFormat/>
    <w:rsid w:val="00185F90"/>
    <w:rPr>
      <w:i/>
      <w:iCs/>
    </w:rPr>
  </w:style>
  <w:style w:type="character" w:styleId="FollowedHyperlink">
    <w:name w:val="FollowedHyperlink"/>
    <w:basedOn w:val="DefaultParagraphFont"/>
    <w:uiPriority w:val="99"/>
    <w:semiHidden/>
    <w:unhideWhenUsed/>
    <w:rsid w:val="00185F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78185">
      <w:bodyDiv w:val="1"/>
      <w:marLeft w:val="0"/>
      <w:marRight w:val="0"/>
      <w:marTop w:val="0"/>
      <w:marBottom w:val="0"/>
      <w:divBdr>
        <w:top w:val="none" w:sz="0" w:space="0" w:color="auto"/>
        <w:left w:val="none" w:sz="0" w:space="0" w:color="auto"/>
        <w:bottom w:val="none" w:sz="0" w:space="0" w:color="auto"/>
        <w:right w:val="none" w:sz="0" w:space="0" w:color="auto"/>
      </w:divBdr>
    </w:div>
    <w:div w:id="645430995">
      <w:bodyDiv w:val="1"/>
      <w:marLeft w:val="0"/>
      <w:marRight w:val="0"/>
      <w:marTop w:val="0"/>
      <w:marBottom w:val="0"/>
      <w:divBdr>
        <w:top w:val="none" w:sz="0" w:space="0" w:color="auto"/>
        <w:left w:val="none" w:sz="0" w:space="0" w:color="auto"/>
        <w:bottom w:val="none" w:sz="0" w:space="0" w:color="auto"/>
        <w:right w:val="none" w:sz="0" w:space="0" w:color="auto"/>
      </w:divBdr>
    </w:div>
    <w:div w:id="1262760014">
      <w:bodyDiv w:val="1"/>
      <w:marLeft w:val="0"/>
      <w:marRight w:val="0"/>
      <w:marTop w:val="0"/>
      <w:marBottom w:val="0"/>
      <w:divBdr>
        <w:top w:val="none" w:sz="0" w:space="0" w:color="auto"/>
        <w:left w:val="none" w:sz="0" w:space="0" w:color="auto"/>
        <w:bottom w:val="none" w:sz="0" w:space="0" w:color="auto"/>
        <w:right w:val="none" w:sz="0" w:space="0" w:color="auto"/>
      </w:divBdr>
    </w:div>
    <w:div w:id="1345522968">
      <w:bodyDiv w:val="1"/>
      <w:marLeft w:val="0"/>
      <w:marRight w:val="0"/>
      <w:marTop w:val="0"/>
      <w:marBottom w:val="0"/>
      <w:divBdr>
        <w:top w:val="none" w:sz="0" w:space="0" w:color="auto"/>
        <w:left w:val="none" w:sz="0" w:space="0" w:color="auto"/>
        <w:bottom w:val="none" w:sz="0" w:space="0" w:color="auto"/>
        <w:right w:val="none" w:sz="0" w:space="0" w:color="auto"/>
      </w:divBdr>
    </w:div>
    <w:div w:id="1452438734">
      <w:bodyDiv w:val="1"/>
      <w:marLeft w:val="0"/>
      <w:marRight w:val="0"/>
      <w:marTop w:val="0"/>
      <w:marBottom w:val="0"/>
      <w:divBdr>
        <w:top w:val="none" w:sz="0" w:space="0" w:color="auto"/>
        <w:left w:val="none" w:sz="0" w:space="0" w:color="auto"/>
        <w:bottom w:val="none" w:sz="0" w:space="0" w:color="auto"/>
        <w:right w:val="none" w:sz="0" w:space="0" w:color="auto"/>
      </w:divBdr>
    </w:div>
    <w:div w:id="1774133703">
      <w:bodyDiv w:val="1"/>
      <w:marLeft w:val="0"/>
      <w:marRight w:val="0"/>
      <w:marTop w:val="0"/>
      <w:marBottom w:val="0"/>
      <w:divBdr>
        <w:top w:val="none" w:sz="0" w:space="0" w:color="auto"/>
        <w:left w:val="none" w:sz="0" w:space="0" w:color="auto"/>
        <w:bottom w:val="none" w:sz="0" w:space="0" w:color="auto"/>
        <w:right w:val="none" w:sz="0" w:space="0" w:color="auto"/>
      </w:divBdr>
    </w:div>
    <w:div w:id="1827085979">
      <w:bodyDiv w:val="1"/>
      <w:marLeft w:val="0"/>
      <w:marRight w:val="0"/>
      <w:marTop w:val="0"/>
      <w:marBottom w:val="0"/>
      <w:divBdr>
        <w:top w:val="none" w:sz="0" w:space="0" w:color="auto"/>
        <w:left w:val="none" w:sz="0" w:space="0" w:color="auto"/>
        <w:bottom w:val="none" w:sz="0" w:space="0" w:color="auto"/>
        <w:right w:val="none" w:sz="0" w:space="0" w:color="auto"/>
      </w:divBdr>
    </w:div>
    <w:div w:id="2064063819">
      <w:bodyDiv w:val="1"/>
      <w:marLeft w:val="0"/>
      <w:marRight w:val="0"/>
      <w:marTop w:val="0"/>
      <w:marBottom w:val="0"/>
      <w:divBdr>
        <w:top w:val="none" w:sz="0" w:space="0" w:color="auto"/>
        <w:left w:val="none" w:sz="0" w:space="0" w:color="auto"/>
        <w:bottom w:val="none" w:sz="0" w:space="0" w:color="auto"/>
        <w:right w:val="none" w:sz="0" w:space="0" w:color="auto"/>
      </w:divBdr>
    </w:div>
    <w:div w:id="2105107546">
      <w:bodyDiv w:val="1"/>
      <w:marLeft w:val="0"/>
      <w:marRight w:val="0"/>
      <w:marTop w:val="0"/>
      <w:marBottom w:val="0"/>
      <w:divBdr>
        <w:top w:val="none" w:sz="0" w:space="0" w:color="auto"/>
        <w:left w:val="none" w:sz="0" w:space="0" w:color="auto"/>
        <w:bottom w:val="none" w:sz="0" w:space="0" w:color="auto"/>
        <w:right w:val="none" w:sz="0" w:space="0" w:color="auto"/>
      </w:divBdr>
    </w:div>
    <w:div w:id="21349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idav.wordpress.com/tag/t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en.wikipedia.org/wiki/Exponential_backo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en.wikipedia.org/wiki/Test_and_test-and-set" TargetMode="External"/><Relationship Id="rId5" Type="http://schemas.openxmlformats.org/officeDocument/2006/relationships/chart" Target="charts/chart1.xml"/><Relationship Id="rId10" Type="http://schemas.openxmlformats.org/officeDocument/2006/relationships/hyperlink" Target="https://en.wikipedia.org/wiki/Test-and-set" TargetMode="External"/><Relationship Id="rId4" Type="http://schemas.openxmlformats.org/officeDocument/2006/relationships/webSettings" Target="webSettings.xml"/><Relationship Id="rId9" Type="http://schemas.openxmlformats.org/officeDocument/2006/relationships/hyperlink" Target="https://en.wikipedia.org/wiki/Lock_(computer_science)"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Sheet1!$C$19</c:f>
              <c:strCache>
                <c:ptCount val="1"/>
                <c:pt idx="0">
                  <c:v>TAS</c:v>
                </c:pt>
              </c:strCache>
            </c:strRef>
          </c:tx>
          <c:spPr>
            <a:ln w="28575" cap="rnd">
              <a:solidFill>
                <a:schemeClr val="accent1"/>
              </a:solidFill>
              <a:round/>
            </a:ln>
            <a:effectLst/>
          </c:spPr>
          <c:marker>
            <c:symbol val="none"/>
          </c:marker>
          <c:cat>
            <c:numRef>
              <c:f>Sheet1!$D$18:$R$18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Sheet1!$D$19:$R$19</c:f>
              <c:numCache>
                <c:formatCode>General</c:formatCode>
                <c:ptCount val="15"/>
                <c:pt idx="0">
                  <c:v>1.51</c:v>
                </c:pt>
                <c:pt idx="1">
                  <c:v>14.66</c:v>
                </c:pt>
                <c:pt idx="2">
                  <c:v>33.83</c:v>
                </c:pt>
                <c:pt idx="3">
                  <c:v>58.75</c:v>
                </c:pt>
                <c:pt idx="4">
                  <c:v>93.05</c:v>
                </c:pt>
                <c:pt idx="5">
                  <c:v>133.91</c:v>
                </c:pt>
                <c:pt idx="6">
                  <c:v>201.63</c:v>
                </c:pt>
                <c:pt idx="7">
                  <c:v>236.72</c:v>
                </c:pt>
                <c:pt idx="8">
                  <c:v>264.52</c:v>
                </c:pt>
                <c:pt idx="9">
                  <c:v>306.14999999999998</c:v>
                </c:pt>
                <c:pt idx="10">
                  <c:v>374.81</c:v>
                </c:pt>
                <c:pt idx="11">
                  <c:v>431.01</c:v>
                </c:pt>
                <c:pt idx="12">
                  <c:v>555.77</c:v>
                </c:pt>
                <c:pt idx="13">
                  <c:v>589.58000000000004</c:v>
                </c:pt>
                <c:pt idx="14">
                  <c:v>712.49</c:v>
                </c:pt>
              </c:numCache>
            </c:numRef>
          </c:val>
          <c:smooth val="0"/>
          <c:extLst>
            <c:ext xmlns:c16="http://schemas.microsoft.com/office/drawing/2014/chart" uri="{C3380CC4-5D6E-409C-BE32-E72D297353CC}">
              <c16:uniqueId val="{00000000-2D63-40FB-9FF3-55ED902D4FB3}"/>
            </c:ext>
          </c:extLst>
        </c:ser>
        <c:ser>
          <c:idx val="1"/>
          <c:order val="1"/>
          <c:tx>
            <c:strRef>
              <c:f>Sheet1!$C$20</c:f>
              <c:strCache>
                <c:ptCount val="1"/>
                <c:pt idx="0">
                  <c:v>TTAS</c:v>
                </c:pt>
              </c:strCache>
            </c:strRef>
          </c:tx>
          <c:spPr>
            <a:ln w="28575" cap="rnd">
              <a:solidFill>
                <a:schemeClr val="accent2"/>
              </a:solidFill>
              <a:round/>
            </a:ln>
            <a:effectLst/>
          </c:spPr>
          <c:marker>
            <c:symbol val="none"/>
          </c:marker>
          <c:cat>
            <c:numRef>
              <c:f>Sheet1!$D$18:$R$18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Sheet1!$D$20:$R$20</c:f>
              <c:numCache>
                <c:formatCode>General</c:formatCode>
                <c:ptCount val="15"/>
                <c:pt idx="0">
                  <c:v>1.51</c:v>
                </c:pt>
                <c:pt idx="1">
                  <c:v>11.43</c:v>
                </c:pt>
                <c:pt idx="2">
                  <c:v>22.32</c:v>
                </c:pt>
                <c:pt idx="3">
                  <c:v>35.4</c:v>
                </c:pt>
                <c:pt idx="4">
                  <c:v>48.57</c:v>
                </c:pt>
                <c:pt idx="5">
                  <c:v>57.53</c:v>
                </c:pt>
                <c:pt idx="6">
                  <c:v>81.260000000000005</c:v>
                </c:pt>
                <c:pt idx="7">
                  <c:v>104.69</c:v>
                </c:pt>
                <c:pt idx="8">
                  <c:v>110.18</c:v>
                </c:pt>
                <c:pt idx="9">
                  <c:v>152.6</c:v>
                </c:pt>
                <c:pt idx="10">
                  <c:v>139.81</c:v>
                </c:pt>
                <c:pt idx="11">
                  <c:v>158.63</c:v>
                </c:pt>
                <c:pt idx="12">
                  <c:v>168.44</c:v>
                </c:pt>
                <c:pt idx="13">
                  <c:v>252.2</c:v>
                </c:pt>
                <c:pt idx="14">
                  <c:v>219.45</c:v>
                </c:pt>
              </c:numCache>
            </c:numRef>
          </c:val>
          <c:smooth val="0"/>
          <c:extLst>
            <c:ext xmlns:c16="http://schemas.microsoft.com/office/drawing/2014/chart" uri="{C3380CC4-5D6E-409C-BE32-E72D297353CC}">
              <c16:uniqueId val="{00000001-2D63-40FB-9FF3-55ED902D4FB3}"/>
            </c:ext>
          </c:extLst>
        </c:ser>
        <c:ser>
          <c:idx val="2"/>
          <c:order val="2"/>
          <c:tx>
            <c:strRef>
              <c:f>Sheet1!$C$21</c:f>
              <c:strCache>
                <c:ptCount val="1"/>
                <c:pt idx="0">
                  <c:v>Backoff</c:v>
                </c:pt>
              </c:strCache>
            </c:strRef>
          </c:tx>
          <c:spPr>
            <a:ln w="28575" cap="rnd">
              <a:solidFill>
                <a:schemeClr val="accent3"/>
              </a:solidFill>
              <a:round/>
            </a:ln>
            <a:effectLst/>
          </c:spPr>
          <c:marker>
            <c:symbol val="none"/>
          </c:marker>
          <c:cat>
            <c:numRef>
              <c:f>Sheet1!$D$18:$R$18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Sheet1!$D$21:$R$21</c:f>
              <c:numCache>
                <c:formatCode>General</c:formatCode>
                <c:ptCount val="15"/>
                <c:pt idx="0">
                  <c:v>1.56</c:v>
                </c:pt>
                <c:pt idx="1">
                  <c:v>4.32</c:v>
                </c:pt>
                <c:pt idx="2">
                  <c:v>5.63</c:v>
                </c:pt>
                <c:pt idx="3">
                  <c:v>9.8800000000000008</c:v>
                </c:pt>
                <c:pt idx="4">
                  <c:v>46.45</c:v>
                </c:pt>
                <c:pt idx="5">
                  <c:v>19.23</c:v>
                </c:pt>
                <c:pt idx="6">
                  <c:v>25.99</c:v>
                </c:pt>
                <c:pt idx="7">
                  <c:v>29.41</c:v>
                </c:pt>
                <c:pt idx="8">
                  <c:v>37.880000000000003</c:v>
                </c:pt>
                <c:pt idx="9">
                  <c:v>69.62</c:v>
                </c:pt>
                <c:pt idx="10">
                  <c:v>63.44</c:v>
                </c:pt>
                <c:pt idx="11">
                  <c:v>48</c:v>
                </c:pt>
                <c:pt idx="12">
                  <c:v>59.69</c:v>
                </c:pt>
                <c:pt idx="13">
                  <c:v>61.39</c:v>
                </c:pt>
                <c:pt idx="14">
                  <c:v>77.69</c:v>
                </c:pt>
              </c:numCache>
            </c:numRef>
          </c:val>
          <c:smooth val="0"/>
          <c:extLst>
            <c:ext xmlns:c16="http://schemas.microsoft.com/office/drawing/2014/chart" uri="{C3380CC4-5D6E-409C-BE32-E72D297353CC}">
              <c16:uniqueId val="{00000002-2D63-40FB-9FF3-55ED902D4FB3}"/>
            </c:ext>
          </c:extLst>
        </c:ser>
        <c:dLbls>
          <c:showLegendKey val="0"/>
          <c:showVal val="0"/>
          <c:showCatName val="0"/>
          <c:showSerName val="0"/>
          <c:showPercent val="0"/>
          <c:showBubbleSize val="0"/>
        </c:dLbls>
        <c:smooth val="0"/>
        <c:axId val="1358519120"/>
        <c:axId val="1358519600"/>
      </c:lineChart>
      <c:catAx>
        <c:axId val="1358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519600"/>
        <c:crosses val="autoZero"/>
        <c:auto val="1"/>
        <c:lblAlgn val="ctr"/>
        <c:lblOffset val="100"/>
        <c:noMultiLvlLbl val="0"/>
      </c:catAx>
      <c:valAx>
        <c:axId val="135851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70603674540682"/>
          <c:y val="5.5555555555555552E-2"/>
          <c:w val="0.83140507436570432"/>
          <c:h val="0.6379702537182852"/>
        </c:manualLayout>
      </c:layout>
      <c:lineChart>
        <c:grouping val="standard"/>
        <c:varyColors val="0"/>
        <c:ser>
          <c:idx val="0"/>
          <c:order val="0"/>
          <c:tx>
            <c:strRef>
              <c:f>Sheet1!$C$25</c:f>
              <c:strCache>
                <c:ptCount val="1"/>
                <c:pt idx="0">
                  <c:v>TAS</c:v>
                </c:pt>
              </c:strCache>
            </c:strRef>
          </c:tx>
          <c:spPr>
            <a:ln w="28575" cap="rnd">
              <a:solidFill>
                <a:schemeClr val="accent1"/>
              </a:solidFill>
              <a:round/>
            </a:ln>
            <a:effectLst/>
          </c:spPr>
          <c:marker>
            <c:symbol val="none"/>
          </c:marker>
          <c:cat>
            <c:numRef>
              <c:f>Sheet1!$D$24:$R$24</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Sheet1!$D$25:$R$25</c:f>
              <c:numCache>
                <c:formatCode>General</c:formatCode>
                <c:ptCount val="15"/>
                <c:pt idx="0">
                  <c:v>2.42</c:v>
                </c:pt>
                <c:pt idx="1">
                  <c:v>4.4000000000000004</c:v>
                </c:pt>
                <c:pt idx="2">
                  <c:v>6.47</c:v>
                </c:pt>
                <c:pt idx="3">
                  <c:v>8.81</c:v>
                </c:pt>
                <c:pt idx="4">
                  <c:v>11.42</c:v>
                </c:pt>
                <c:pt idx="5">
                  <c:v>15.55</c:v>
                </c:pt>
                <c:pt idx="6">
                  <c:v>17.77</c:v>
                </c:pt>
                <c:pt idx="7">
                  <c:v>21.6</c:v>
                </c:pt>
                <c:pt idx="8">
                  <c:v>25.78</c:v>
                </c:pt>
                <c:pt idx="9">
                  <c:v>27.57</c:v>
                </c:pt>
                <c:pt idx="10">
                  <c:v>30.2</c:v>
                </c:pt>
                <c:pt idx="11">
                  <c:v>32.21</c:v>
                </c:pt>
                <c:pt idx="12">
                  <c:v>35.619999999999997</c:v>
                </c:pt>
                <c:pt idx="13">
                  <c:v>69.540000000000006</c:v>
                </c:pt>
                <c:pt idx="14">
                  <c:v>40.9</c:v>
                </c:pt>
              </c:numCache>
            </c:numRef>
          </c:val>
          <c:smooth val="0"/>
          <c:extLst>
            <c:ext xmlns:c16="http://schemas.microsoft.com/office/drawing/2014/chart" uri="{C3380CC4-5D6E-409C-BE32-E72D297353CC}">
              <c16:uniqueId val="{00000000-6BB9-4990-BF1D-F13383651E9C}"/>
            </c:ext>
          </c:extLst>
        </c:ser>
        <c:ser>
          <c:idx val="1"/>
          <c:order val="1"/>
          <c:tx>
            <c:strRef>
              <c:f>Sheet1!$C$26</c:f>
              <c:strCache>
                <c:ptCount val="1"/>
                <c:pt idx="0">
                  <c:v>TTAS</c:v>
                </c:pt>
              </c:strCache>
            </c:strRef>
          </c:tx>
          <c:spPr>
            <a:ln w="28575" cap="rnd">
              <a:solidFill>
                <a:schemeClr val="accent2"/>
              </a:solidFill>
              <a:round/>
            </a:ln>
            <a:effectLst/>
          </c:spPr>
          <c:marker>
            <c:symbol val="none"/>
          </c:marker>
          <c:cat>
            <c:numRef>
              <c:f>Sheet1!$D$24:$R$24</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Sheet1!$D$26:$R$26</c:f>
              <c:numCache>
                <c:formatCode>General</c:formatCode>
                <c:ptCount val="15"/>
                <c:pt idx="0">
                  <c:v>2.44</c:v>
                </c:pt>
                <c:pt idx="1">
                  <c:v>4.3</c:v>
                </c:pt>
                <c:pt idx="2">
                  <c:v>6.28</c:v>
                </c:pt>
                <c:pt idx="3">
                  <c:v>8.61</c:v>
                </c:pt>
                <c:pt idx="4">
                  <c:v>10.74</c:v>
                </c:pt>
                <c:pt idx="5">
                  <c:v>34.1</c:v>
                </c:pt>
                <c:pt idx="6">
                  <c:v>16.3</c:v>
                </c:pt>
                <c:pt idx="7">
                  <c:v>19.82</c:v>
                </c:pt>
                <c:pt idx="8">
                  <c:v>22.19</c:v>
                </c:pt>
                <c:pt idx="9">
                  <c:v>26.13</c:v>
                </c:pt>
                <c:pt idx="10">
                  <c:v>49.08</c:v>
                </c:pt>
                <c:pt idx="11">
                  <c:v>31.55</c:v>
                </c:pt>
                <c:pt idx="12">
                  <c:v>33.21</c:v>
                </c:pt>
                <c:pt idx="13">
                  <c:v>36.86</c:v>
                </c:pt>
                <c:pt idx="14">
                  <c:v>38.86</c:v>
                </c:pt>
              </c:numCache>
            </c:numRef>
          </c:val>
          <c:smooth val="0"/>
          <c:extLst>
            <c:ext xmlns:c16="http://schemas.microsoft.com/office/drawing/2014/chart" uri="{C3380CC4-5D6E-409C-BE32-E72D297353CC}">
              <c16:uniqueId val="{00000001-6BB9-4990-BF1D-F13383651E9C}"/>
            </c:ext>
          </c:extLst>
        </c:ser>
        <c:ser>
          <c:idx val="2"/>
          <c:order val="2"/>
          <c:tx>
            <c:strRef>
              <c:f>Sheet1!$C$27</c:f>
              <c:strCache>
                <c:ptCount val="1"/>
                <c:pt idx="0">
                  <c:v>Backoff</c:v>
                </c:pt>
              </c:strCache>
            </c:strRef>
          </c:tx>
          <c:spPr>
            <a:ln w="28575" cap="rnd">
              <a:solidFill>
                <a:schemeClr val="accent3"/>
              </a:solidFill>
              <a:round/>
            </a:ln>
            <a:effectLst/>
          </c:spPr>
          <c:marker>
            <c:symbol val="none"/>
          </c:marker>
          <c:cat>
            <c:numRef>
              <c:f>Sheet1!$D$24:$R$24</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Sheet1!$D$27:$R$27</c:f>
              <c:numCache>
                <c:formatCode>General</c:formatCode>
                <c:ptCount val="15"/>
                <c:pt idx="0">
                  <c:v>2.34</c:v>
                </c:pt>
                <c:pt idx="1">
                  <c:v>5.44</c:v>
                </c:pt>
                <c:pt idx="2">
                  <c:v>9.67</c:v>
                </c:pt>
                <c:pt idx="3">
                  <c:v>17.739999999999998</c:v>
                </c:pt>
                <c:pt idx="4">
                  <c:v>32.770000000000003</c:v>
                </c:pt>
                <c:pt idx="5">
                  <c:v>65.36</c:v>
                </c:pt>
                <c:pt idx="6">
                  <c:v>120.59</c:v>
                </c:pt>
                <c:pt idx="7">
                  <c:v>250.63</c:v>
                </c:pt>
                <c:pt idx="8">
                  <c:v>422.31</c:v>
                </c:pt>
                <c:pt idx="9">
                  <c:v>766.22</c:v>
                </c:pt>
                <c:pt idx="10">
                  <c:v>1127.33</c:v>
                </c:pt>
                <c:pt idx="11">
                  <c:v>2164.88</c:v>
                </c:pt>
                <c:pt idx="12">
                  <c:v>3146.51</c:v>
                </c:pt>
                <c:pt idx="13">
                  <c:v>4158.72</c:v>
                </c:pt>
                <c:pt idx="14">
                  <c:v>4964.3100000000004</c:v>
                </c:pt>
              </c:numCache>
            </c:numRef>
          </c:val>
          <c:smooth val="0"/>
          <c:extLst>
            <c:ext xmlns:c16="http://schemas.microsoft.com/office/drawing/2014/chart" uri="{C3380CC4-5D6E-409C-BE32-E72D297353CC}">
              <c16:uniqueId val="{00000002-6BB9-4990-BF1D-F13383651E9C}"/>
            </c:ext>
          </c:extLst>
        </c:ser>
        <c:dLbls>
          <c:showLegendKey val="0"/>
          <c:showVal val="0"/>
          <c:showCatName val="0"/>
          <c:showSerName val="0"/>
          <c:showPercent val="0"/>
          <c:showBubbleSize val="0"/>
        </c:dLbls>
        <c:smooth val="0"/>
        <c:axId val="2026114384"/>
        <c:axId val="2026109584"/>
      </c:lineChart>
      <c:catAx>
        <c:axId val="202611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09584"/>
        <c:crosses val="autoZero"/>
        <c:auto val="1"/>
        <c:lblAlgn val="ctr"/>
        <c:lblOffset val="100"/>
        <c:noMultiLvlLbl val="0"/>
      </c:catAx>
      <c:valAx>
        <c:axId val="202610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1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Sheet1!$C$50</c:f>
              <c:strCache>
                <c:ptCount val="1"/>
                <c:pt idx="0">
                  <c:v>TAS</c:v>
                </c:pt>
              </c:strCache>
            </c:strRef>
          </c:tx>
          <c:spPr>
            <a:ln w="28575" cap="rnd">
              <a:solidFill>
                <a:schemeClr val="accent1"/>
              </a:solidFill>
              <a:round/>
            </a:ln>
            <a:effectLst/>
          </c:spPr>
          <c:marker>
            <c:symbol val="none"/>
          </c:marker>
          <c:cat>
            <c:numRef>
              <c:f>Sheet1!$D$49:$R$49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Sheet1!$D$50:$R$50</c:f>
              <c:numCache>
                <c:formatCode>General</c:formatCode>
                <c:ptCount val="15"/>
                <c:pt idx="0">
                  <c:v>3.4800115041702613E-2</c:v>
                </c:pt>
                <c:pt idx="1">
                  <c:v>6.3272936439459304E-2</c:v>
                </c:pt>
                <c:pt idx="2">
                  <c:v>9.3039976991659459E-2</c:v>
                </c:pt>
                <c:pt idx="3">
                  <c:v>0.12668967500719011</c:v>
                </c:pt>
                <c:pt idx="4">
                  <c:v>0.16422203048605119</c:v>
                </c:pt>
                <c:pt idx="5">
                  <c:v>0.22361230946218003</c:v>
                </c:pt>
                <c:pt idx="6">
                  <c:v>0.25553638193845268</c:v>
                </c:pt>
                <c:pt idx="7">
                  <c:v>0.31061259706643657</c:v>
                </c:pt>
                <c:pt idx="8">
                  <c:v>0.37072188668392292</c:v>
                </c:pt>
                <c:pt idx="9">
                  <c:v>0.39646246764452109</c:v>
                </c:pt>
                <c:pt idx="10">
                  <c:v>0.43428242737992517</c:v>
                </c:pt>
                <c:pt idx="11">
                  <c:v>0.46318665516249635</c:v>
                </c:pt>
                <c:pt idx="12">
                  <c:v>0.51222318090307728</c:v>
                </c:pt>
                <c:pt idx="13">
                  <c:v>1</c:v>
                </c:pt>
                <c:pt idx="14">
                  <c:v>0.58815070463042851</c:v>
                </c:pt>
              </c:numCache>
            </c:numRef>
          </c:val>
          <c:smooth val="0"/>
          <c:extLst>
            <c:ext xmlns:c16="http://schemas.microsoft.com/office/drawing/2014/chart" uri="{C3380CC4-5D6E-409C-BE32-E72D297353CC}">
              <c16:uniqueId val="{00000000-6541-4132-B512-EE504F571E9F}"/>
            </c:ext>
          </c:extLst>
        </c:ser>
        <c:ser>
          <c:idx val="1"/>
          <c:order val="1"/>
          <c:tx>
            <c:strRef>
              <c:f>Sheet1!$C$51</c:f>
              <c:strCache>
                <c:ptCount val="1"/>
                <c:pt idx="0">
                  <c:v>TTAS</c:v>
                </c:pt>
              </c:strCache>
            </c:strRef>
          </c:tx>
          <c:spPr>
            <a:ln w="28575" cap="rnd">
              <a:solidFill>
                <a:schemeClr val="accent2"/>
              </a:solidFill>
              <a:round/>
            </a:ln>
            <a:effectLst/>
          </c:spPr>
          <c:marker>
            <c:symbol val="none"/>
          </c:marker>
          <c:cat>
            <c:numRef>
              <c:f>Sheet1!$D$49:$R$49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Sheet1!$D$51:$R$51</c:f>
              <c:numCache>
                <c:formatCode>General</c:formatCode>
                <c:ptCount val="15"/>
                <c:pt idx="0">
                  <c:v>4.9714751426242869E-2</c:v>
                </c:pt>
                <c:pt idx="1">
                  <c:v>8.7612061939690303E-2</c:v>
                </c:pt>
                <c:pt idx="2">
                  <c:v>0.12795436022819887</c:v>
                </c:pt>
                <c:pt idx="3">
                  <c:v>0.17542787286063569</c:v>
                </c:pt>
                <c:pt idx="4">
                  <c:v>0.21882640586797067</c:v>
                </c:pt>
                <c:pt idx="5">
                  <c:v>0.69478402607986967</c:v>
                </c:pt>
                <c:pt idx="6">
                  <c:v>0.33211083944580277</c:v>
                </c:pt>
                <c:pt idx="7">
                  <c:v>0.40383048084759576</c:v>
                </c:pt>
                <c:pt idx="8">
                  <c:v>0.45211898940505302</c:v>
                </c:pt>
                <c:pt idx="9">
                  <c:v>0.53239608801955995</c:v>
                </c:pt>
                <c:pt idx="10">
                  <c:v>1</c:v>
                </c:pt>
                <c:pt idx="11">
                  <c:v>0.64282803585982073</c:v>
                </c:pt>
                <c:pt idx="12">
                  <c:v>0.67665036674816625</c:v>
                </c:pt>
                <c:pt idx="13">
                  <c:v>0.75101874490627551</c:v>
                </c:pt>
                <c:pt idx="14">
                  <c:v>0.79176854115729423</c:v>
                </c:pt>
              </c:numCache>
            </c:numRef>
          </c:val>
          <c:smooth val="0"/>
          <c:extLst>
            <c:ext xmlns:c16="http://schemas.microsoft.com/office/drawing/2014/chart" uri="{C3380CC4-5D6E-409C-BE32-E72D297353CC}">
              <c16:uniqueId val="{00000001-6541-4132-B512-EE504F571E9F}"/>
            </c:ext>
          </c:extLst>
        </c:ser>
        <c:ser>
          <c:idx val="2"/>
          <c:order val="2"/>
          <c:tx>
            <c:strRef>
              <c:f>Sheet1!$C$52</c:f>
              <c:strCache>
                <c:ptCount val="1"/>
                <c:pt idx="0">
                  <c:v>Backoff</c:v>
                </c:pt>
              </c:strCache>
            </c:strRef>
          </c:tx>
          <c:spPr>
            <a:ln w="28575" cap="rnd">
              <a:solidFill>
                <a:schemeClr val="accent3"/>
              </a:solidFill>
              <a:round/>
            </a:ln>
            <a:effectLst/>
          </c:spPr>
          <c:marker>
            <c:symbol val="none"/>
          </c:marker>
          <c:cat>
            <c:numRef>
              <c:f>Sheet1!$D$49:$R$49</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Sheet1!$D$52:$R$52</c:f>
              <c:numCache>
                <c:formatCode>General</c:formatCode>
                <c:ptCount val="15"/>
                <c:pt idx="0">
                  <c:v>4.7136460051850097E-4</c:v>
                </c:pt>
                <c:pt idx="1">
                  <c:v>1.0958219772737802E-3</c:v>
                </c:pt>
                <c:pt idx="2">
                  <c:v>1.9479041397495319E-3</c:v>
                </c:pt>
                <c:pt idx="3">
                  <c:v>3.5735076979479517E-3</c:v>
                </c:pt>
                <c:pt idx="4">
                  <c:v>6.6011187858937091E-3</c:v>
                </c:pt>
                <c:pt idx="5">
                  <c:v>1.3165978756362917E-2</c:v>
                </c:pt>
                <c:pt idx="6">
                  <c:v>2.429139195578036E-2</c:v>
                </c:pt>
                <c:pt idx="7">
                  <c:v>5.048637172134697E-2</c:v>
                </c:pt>
                <c:pt idx="8">
                  <c:v>8.5069224121781264E-2</c:v>
                </c:pt>
                <c:pt idx="9">
                  <c:v>0.15434571974755806</c:v>
                </c:pt>
                <c:pt idx="10">
                  <c:v>0.22708694662500928</c:v>
                </c:pt>
                <c:pt idx="11">
                  <c:v>0.43608880186773186</c:v>
                </c:pt>
                <c:pt idx="12">
                  <c:v>0.6338262517852431</c:v>
                </c:pt>
                <c:pt idx="13">
                  <c:v>0.83772367156764982</c:v>
                </c:pt>
                <c:pt idx="14">
                  <c:v>1</c:v>
                </c:pt>
              </c:numCache>
            </c:numRef>
          </c:val>
          <c:smooth val="0"/>
          <c:extLst>
            <c:ext xmlns:c16="http://schemas.microsoft.com/office/drawing/2014/chart" uri="{C3380CC4-5D6E-409C-BE32-E72D297353CC}">
              <c16:uniqueId val="{00000002-6541-4132-B512-EE504F571E9F}"/>
            </c:ext>
          </c:extLst>
        </c:ser>
        <c:dLbls>
          <c:showLegendKey val="0"/>
          <c:showVal val="0"/>
          <c:showCatName val="0"/>
          <c:showSerName val="0"/>
          <c:showPercent val="0"/>
          <c:showBubbleSize val="0"/>
        </c:dLbls>
        <c:smooth val="0"/>
        <c:axId val="372290576"/>
        <c:axId val="372291536"/>
      </c:lineChart>
      <c:catAx>
        <c:axId val="37229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291536"/>
        <c:crosses val="autoZero"/>
        <c:auto val="1"/>
        <c:lblAlgn val="ctr"/>
        <c:lblOffset val="100"/>
        <c:noMultiLvlLbl val="0"/>
      </c:catAx>
      <c:valAx>
        <c:axId val="37229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29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Mílan Kruger</dc:creator>
  <cp:keywords/>
  <dc:description/>
  <cp:lastModifiedBy>Mílan Kruger</cp:lastModifiedBy>
  <cp:revision>4</cp:revision>
  <dcterms:created xsi:type="dcterms:W3CDTF">2024-10-03T16:02:00Z</dcterms:created>
  <dcterms:modified xsi:type="dcterms:W3CDTF">2024-10-03T16:52:00Z</dcterms:modified>
</cp:coreProperties>
</file>