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venttix-hub--план-на-проекта"/>
    <w:p>
      <w:pPr>
        <w:pStyle w:val="Heading1"/>
      </w:pPr>
      <w:r>
        <w:t xml:space="preserve">EventTix Hub — План на проекта</w:t>
      </w:r>
    </w:p>
    <w:p>
      <w:pPr>
        <w:pStyle w:val="FirstParagraph"/>
      </w:pPr>
      <w:r>
        <w:t xml:space="preserve">Начален план на целогодишния проект „Онлайн платформа за билети за кино и концерти“ (EventTix Hub).</w:t>
      </w:r>
    </w:p>
    <w:p>
      <w:pPr>
        <w:pStyle w:val="BodyText"/>
      </w:pPr>
      <w:r>
        <w:t xml:space="preserve">EventTix Hub е уеб система за продажба на билети за филми, концерти и театрални постановки. Зрителят разглежда афиша, избира конкретно място на схемата на залата, резервира го за 10 минути, плаща (симулирано) и получава билет с уникален код и QR код. Администраторът управлява зали, събития, прожекции, промо кодове и потребители и следи заетостта и приходите.</w:t>
      </w:r>
    </w:p>
    <w:bookmarkStart w:id="24" w:name="фаза-1-анализ-и-изисквания"/>
    <w:p>
      <w:pPr>
        <w:pStyle w:val="Heading2"/>
      </w:pPr>
      <w:r>
        <w:t xml:space="preserve">Фаза 1: Анализ и изисквания</w:t>
      </w:r>
    </w:p>
    <w:bookmarkStart w:id="20" w:name="X64686b596ee61bb1cd3a84b5dba94870db189d4"/>
    <w:p>
      <w:pPr>
        <w:pStyle w:val="Heading3"/>
      </w:pPr>
      <w:r>
        <w:t xml:space="preserve">1. Клиент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Поръчител:</w:t>
      </w:r>
      <w:r>
        <w:t xml:space="preserve"> </w:t>
      </w:r>
      <w:r>
        <w:t xml:space="preserve">„Сцена и Екран“ ООД — измислена фирма за целите на учебния проект. Управлява четири зали в София, Пловдив и Варна, в които се прожектират филми и се провеждат концерти и театрални постановки.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Финансиране:</w:t>
      </w:r>
      <w:r>
        <w:t xml:space="preserve"> </w:t>
      </w:r>
      <w:r>
        <w:t xml:space="preserve">ръководството на фирмата.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Проблем:</w:t>
      </w:r>
      <w:r>
        <w:t xml:space="preserve"> </w:t>
      </w:r>
      <w:r>
        <w:t xml:space="preserve">билетите се продават само на каса. Заетите места се следят ръчно, няма онлайн продажба и няма справки за приходите и заетостта.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Цел:</w:t>
      </w:r>
      <w:r>
        <w:t xml:space="preserve"> </w:t>
      </w:r>
      <w:r>
        <w:t xml:space="preserve">онлайн продажба на билети с избор на конкретно място, без двойни продажби, с намаления и промо кампании и със справки за ръководството.</w:t>
      </w:r>
    </w:p>
    <w:p>
      <w:pPr>
        <w:pStyle w:val="FirstParagraph"/>
      </w:pPr>
      <w:r>
        <w:t xml:space="preserve">Залите на клиента (схема с правоъгълна решетка; VIP се задава за цял ред):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1868"/>
        <w:gridCol w:w="1812"/>
        <w:gridCol w:w="2848"/>
        <w:gridCol w:w="1553"/>
        <w:gridCol w:w="1557"/>
      </w:tblGrid>
      <w:tr>
        <w:trPr>
          <w:tblHeader w:val="true"/>
        </w:trPr>
        <w:tc>
          <w:tcPr>
            <w:tcW w:type="dxa" w:w="1868"/>
          </w:tcPr>
          <w:p>
            <w:pPr>
              <w:pStyle w:val="Compact"/>
              <w:jc w:val="left"/>
            </w:pPr>
            <w:r>
              <w:t xml:space="preserve">Зала</w:t>
            </w:r>
          </w:p>
        </w:tc>
        <w:tc>
          <w:tcPr>
            <w:tcW w:type="dxa" w:w="1812"/>
          </w:tcPr>
          <w:p>
            <w:pPr>
              <w:pStyle w:val="Compact"/>
              <w:jc w:val="left"/>
            </w:pPr>
            <w:r>
              <w:t xml:space="preserve">Град</w:t>
            </w:r>
          </w:p>
        </w:tc>
        <w:tc>
          <w:tcPr>
            <w:tcW w:type="dxa" w:w="2848"/>
          </w:tcPr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>
            <w:tcW w:type="dxa" w:w="1553"/>
          </w:tcPr>
          <w:p>
            <w:pPr>
              <w:pStyle w:val="Compact"/>
              <w:jc w:val="left"/>
            </w:pPr>
            <w:r>
              <w:t xml:space="preserve">Редове × места</w:t>
            </w:r>
          </w:p>
        </w:tc>
        <w:tc>
          <w:tcPr>
            <w:tcW w:type="dxa" w:w="1557"/>
          </w:tcPr>
          <w:p>
            <w:pPr>
              <w:pStyle w:val="Compact"/>
              <w:jc w:val="left"/>
            </w:pPr>
            <w:r>
              <w:t xml:space="preserve">VIP редове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t xml:space="preserve">Зала 1 – Арена Сердика</w:t>
            </w:r>
          </w:p>
        </w:tc>
        <w:tc>
          <w:tcPr>
            <w:tcW w:type="dxa" w:w="1812"/>
          </w:tcPr>
          <w:p>
            <w:pPr>
              <w:pStyle w:val="Compact"/>
              <w:jc w:val="left"/>
            </w:pPr>
            <w:r>
              <w:t xml:space="preserve">София</w:t>
            </w:r>
          </w:p>
        </w:tc>
        <w:tc>
          <w:tcPr>
            <w:tcW w:type="dxa" w:w="2848"/>
          </w:tcPr>
          <w:p>
            <w:pPr>
              <w:pStyle w:val="Compact"/>
              <w:jc w:val="left"/>
            </w:pPr>
            <w:r>
              <w:t xml:space="preserve">бул. Цариградско шосе 10</w:t>
            </w:r>
          </w:p>
        </w:tc>
        <w:tc>
          <w:tcPr>
            <w:tcW w:type="dxa" w:w="1553"/>
          </w:tcPr>
          <w:p>
            <w:pPr>
              <w:pStyle w:val="Compact"/>
              <w:jc w:val="left"/>
            </w:pPr>
            <w:r>
              <w:t xml:space="preserve">10 × 14</w:t>
            </w:r>
          </w:p>
        </w:tc>
        <w:tc>
          <w:tcPr>
            <w:tcW w:type="dxa" w:w="155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t xml:space="preserve">Зала 2 – Камерна</w:t>
            </w:r>
          </w:p>
        </w:tc>
        <w:tc>
          <w:tcPr>
            <w:tcW w:type="dxa" w:w="1812"/>
          </w:tcPr>
          <w:p>
            <w:pPr>
              <w:pStyle w:val="Compact"/>
              <w:jc w:val="left"/>
            </w:pPr>
            <w:r>
              <w:t xml:space="preserve">София</w:t>
            </w:r>
          </w:p>
        </w:tc>
        <w:tc>
          <w:tcPr>
            <w:tcW w:type="dxa" w:w="2848"/>
          </w:tcPr>
          <w:p>
            <w:pPr>
              <w:pStyle w:val="Compact"/>
              <w:jc w:val="left"/>
            </w:pPr>
            <w:r>
              <w:t xml:space="preserve">ул. Раковски 55</w:t>
            </w:r>
          </w:p>
        </w:tc>
        <w:tc>
          <w:tcPr>
            <w:tcW w:type="dxa" w:w="1553"/>
          </w:tcPr>
          <w:p>
            <w:pPr>
              <w:pStyle w:val="Compact"/>
              <w:jc w:val="left"/>
            </w:pPr>
            <w:r>
              <w:t xml:space="preserve">6 × 8</w:t>
            </w:r>
          </w:p>
        </w:tc>
        <w:tc>
          <w:tcPr>
            <w:tcW w:type="dxa" w:w="1557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t xml:space="preserve">Голяма зала Пловдив</w:t>
            </w:r>
          </w:p>
        </w:tc>
        <w:tc>
          <w:tcPr>
            <w:tcW w:type="dxa" w:w="1812"/>
          </w:tcPr>
          <w:p>
            <w:pPr>
              <w:pStyle w:val="Compact"/>
              <w:jc w:val="left"/>
            </w:pPr>
            <w:r>
              <w:t xml:space="preserve">Пловдив</w:t>
            </w:r>
          </w:p>
        </w:tc>
        <w:tc>
          <w:tcPr>
            <w:tcW w:type="dxa" w:w="2848"/>
          </w:tcPr>
          <w:p>
            <w:pPr>
              <w:pStyle w:val="Compact"/>
              <w:jc w:val="left"/>
            </w:pPr>
            <w:r>
              <w:t xml:space="preserve">ул. Княз Александър 1 №12</w:t>
            </w:r>
          </w:p>
        </w:tc>
        <w:tc>
          <w:tcPr>
            <w:tcW w:type="dxa" w:w="1553"/>
          </w:tcPr>
          <w:p>
            <w:pPr>
              <w:pStyle w:val="Compact"/>
              <w:jc w:val="left"/>
            </w:pPr>
            <w:r>
              <w:t xml:space="preserve">8 × 12</w:t>
            </w:r>
          </w:p>
        </w:tc>
        <w:tc>
          <w:tcPr>
            <w:tcW w:type="dxa" w:w="155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t xml:space="preserve">Морска зала Варна</w:t>
            </w:r>
          </w:p>
        </w:tc>
        <w:tc>
          <w:tcPr>
            <w:tcW w:type="dxa" w:w="1812"/>
          </w:tcPr>
          <w:p>
            <w:pPr>
              <w:pStyle w:val="Compact"/>
              <w:jc w:val="left"/>
            </w:pPr>
            <w:r>
              <w:t xml:space="preserve">Варна</w:t>
            </w:r>
          </w:p>
        </w:tc>
        <w:tc>
          <w:tcPr>
            <w:tcW w:type="dxa" w:w="2848"/>
          </w:tcPr>
          <w:p>
            <w:pPr>
              <w:pStyle w:val="Compact"/>
              <w:jc w:val="left"/>
            </w:pPr>
            <w:r>
              <w:t xml:space="preserve">бул. Приморски 7</w:t>
            </w:r>
          </w:p>
        </w:tc>
        <w:tc>
          <w:tcPr>
            <w:tcW w:type="dxa" w:w="1553"/>
          </w:tcPr>
          <w:p>
            <w:pPr>
              <w:pStyle w:val="Compact"/>
              <w:jc w:val="left"/>
            </w:pPr>
            <w:r>
              <w:t xml:space="preserve">7 × 10</w:t>
            </w:r>
          </w:p>
        </w:tc>
        <w:tc>
          <w:tcPr>
            <w:tcW w:type="dxa" w:w="1557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0"/>
    <w:bookmarkStart w:id="21" w:name="Xf8be81f948e7a64f37ad18a6f9ca49ca02fe201"/>
    <w:p>
      <w:pPr>
        <w:pStyle w:val="Heading3"/>
      </w:pPr>
      <w:r>
        <w:t xml:space="preserve">2. Потребители и роли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Посетител (анонимен):</w:t>
      </w:r>
      <w:r>
        <w:t xml:space="preserve"> </w:t>
      </w:r>
      <w:r>
        <w:t xml:space="preserve">разглежда афиша, търси и филтрира събития, вижда детайли, прожекции, свободни места и ревюта; може да се регистрира.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Клиент (</w:t>
      </w:r>
      <w:r>
        <w:rPr>
          <w:rStyle w:val="VerbatimChar"/>
          <w:bCs/>
          <w:b/>
        </w:rPr>
        <w:t xml:space="preserve">Customer</w:t>
      </w:r>
      <w:r>
        <w:rPr>
          <w:bCs/>
          <w:b/>
        </w:rPr>
        <w:t xml:space="preserve">):</w:t>
      </w:r>
      <w:r>
        <w:t xml:space="preserve"> </w:t>
      </w:r>
      <w:r>
        <w:t xml:space="preserve">избира места и ги резервира за 10 минути, плаща, получава билети с QR код, отказва билет до 24 часа преди началото, пише ревюта, редактира профила си. Всеки нов потребител получава тази роля.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Администратор (</w:t>
      </w:r>
      <w:r>
        <w:rPr>
          <w:rStyle w:val="VerbatimChar"/>
          <w:bCs/>
          <w:b/>
        </w:rPr>
        <w:t xml:space="preserve">Administrator</w:t>
      </w:r>
      <w:r>
        <w:rPr>
          <w:bCs/>
          <w:b/>
        </w:rPr>
        <w:t xml:space="preserve">):</w:t>
      </w:r>
      <w:r>
        <w:t xml:space="preserve"> </w:t>
      </w:r>
      <w:r>
        <w:t xml:space="preserve">служител на клиента (организатор). Пълен достъп до админ панела: зали, събития, прожекции, промо кодове, потребители и роли, табло, справки, заетост на живо, изтриване на ревюта.</w:t>
      </w:r>
    </w:p>
    <w:p>
      <w:pPr>
        <w:pStyle w:val="FirstParagraph"/>
      </w:pPr>
      <w:r>
        <w:rPr>
          <w:bCs/>
          <w:b/>
        </w:rPr>
        <w:t xml:space="preserve">Права по роли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2718"/>
        <w:gridCol w:w="2224"/>
        <w:gridCol w:w="1482"/>
        <w:gridCol w:w="3214"/>
      </w:tblGrid>
      <w:tr>
        <w:trPr>
          <w:tblHeader w:val="true"/>
        </w:trP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Посетител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Афиш, детайли на събитие, четене на ревюта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Регистрация и вход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Избор на места, резервация, количка, плащане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не (отива към вход)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Свои билети, отказ на билет, профил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не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Чужди билети и поръчки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не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не (404)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не (404)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Писане на ревю (след посетено събитие)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не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Изтриване на ревю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не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само свое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всяко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Админ панел (</w:t>
            </w:r>
            <w:r>
              <w:rPr>
                <w:rStyle w:val="VerbatimChar"/>
              </w:rPr>
              <w:t xml:space="preserve">/Admin</w:t>
            </w:r>
            <w:r>
              <w:t xml:space="preserve">)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не (отива към вход)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не (403)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Смяна на роля, изтриване на потребител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не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не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да, но не за себе си</w:t>
            </w:r>
          </w:p>
        </w:tc>
      </w:tr>
      <w:tr>
        <w:tc>
          <w:tcPr>
            <w:tcW w:type="dxa" w:w="2718"/>
          </w:tcPr>
          <w:p>
            <w:pPr>
              <w:pStyle w:val="Compact"/>
              <w:jc w:val="left"/>
            </w:pPr>
            <w:r>
              <w:t xml:space="preserve">REST API (само четене)</w:t>
            </w:r>
          </w:p>
        </w:tc>
        <w:tc>
          <w:tcPr>
            <w:tcW w:type="dxa" w:w="222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1482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>
            <w:tcW w:type="dxa" w:w="3214"/>
          </w:tcPr>
          <w:p>
            <w:pPr>
              <w:pStyle w:val="Compact"/>
              <w:jc w:val="left"/>
            </w:pPr>
            <w:r>
              <w:t xml:space="preserve">да</w:t>
            </w:r>
          </w:p>
        </w:tc>
      </w:tr>
    </w:tbl>
    <w:bookmarkEnd w:id="21"/>
    <w:bookmarkStart w:id="22" w:name="X6e65104d5e8fe3e1dbc661a30fbf07c155c526a"/>
    <w:p>
      <w:pPr>
        <w:pStyle w:val="Heading3"/>
      </w:pPr>
      <w:r>
        <w:t xml:space="preserve">3. Функционални изисквания</w:t>
      </w:r>
    </w:p>
    <w:p>
      <w:pPr>
        <w:numPr>
          <w:ilvl w:val="0"/>
          <w:numId w:val="1003"/>
        </w:numPr>
        <w:pStyle w:val="Compact"/>
      </w:pPr>
      <w:r>
        <w:t xml:space="preserve">Регистрация, вход и изход; профил с лични данни и история на билетите (предстоящи, минали, отказани).</w:t>
      </w:r>
    </w:p>
    <w:p>
      <w:pPr>
        <w:numPr>
          <w:ilvl w:val="0"/>
          <w:numId w:val="1003"/>
        </w:numPr>
        <w:pStyle w:val="Compact"/>
      </w:pPr>
      <w:r>
        <w:t xml:space="preserve">Афиш: търсене по заглавие; филтри по тип (филм, концерт, театър), жанр, град, зала и дата; сортиране; странициране.</w:t>
      </w:r>
    </w:p>
    <w:p>
      <w:pPr>
        <w:numPr>
          <w:ilvl w:val="0"/>
          <w:numId w:val="1003"/>
        </w:numPr>
        <w:pStyle w:val="Compact"/>
      </w:pPr>
      <w:r>
        <w:t xml:space="preserve">Детайли на събитие: описание, плакат, средна оценка, предстоящи прожекции с цени и свободни места, ревюта.</w:t>
      </w:r>
    </w:p>
    <w:p>
      <w:pPr>
        <w:numPr>
          <w:ilvl w:val="0"/>
          <w:numId w:val="1003"/>
        </w:numPr>
        <w:pStyle w:val="Compact"/>
      </w:pPr>
      <w:r>
        <w:t xml:space="preserve">Интерактивна схема на залата по редове и места; заетостта се опреснява на всеки 5 секунди.</w:t>
      </w:r>
    </w:p>
    <w:p>
      <w:pPr>
        <w:numPr>
          <w:ilvl w:val="0"/>
          <w:numId w:val="1003"/>
        </w:numPr>
        <w:pStyle w:val="Compact"/>
      </w:pPr>
      <w:r>
        <w:t xml:space="preserve">Задържане на избраните места за 10 минути; едно място не може да се продаде два пъти.</w:t>
      </w:r>
    </w:p>
    <w:p>
      <w:pPr>
        <w:numPr>
          <w:ilvl w:val="0"/>
          <w:numId w:val="1003"/>
        </w:numPr>
        <w:pStyle w:val="Compact"/>
      </w:pPr>
      <w:r>
        <w:t xml:space="preserve">Количка: намаление за студенти (−20 %) и пенсионери (−30 %) на всеки билет; промо код с лимит на използване и срок на валидност.</w:t>
      </w:r>
    </w:p>
    <w:p>
      <w:pPr>
        <w:numPr>
          <w:ilvl w:val="0"/>
          <w:numId w:val="1003"/>
        </w:numPr>
        <w:pStyle w:val="Compact"/>
      </w:pPr>
      <w:r>
        <w:t xml:space="preserve">Симулирано плащане с карта; билети с уникален код и QR код, готови за печат.</w:t>
      </w:r>
    </w:p>
    <w:p>
      <w:pPr>
        <w:numPr>
          <w:ilvl w:val="0"/>
          <w:numId w:val="1003"/>
        </w:numPr>
        <w:pStyle w:val="Compact"/>
      </w:pPr>
      <w:r>
        <w:t xml:space="preserve">Отказ от билет до 24 часа преди началото; мястото става свободно.</w:t>
      </w:r>
    </w:p>
    <w:p>
      <w:pPr>
        <w:numPr>
          <w:ilvl w:val="0"/>
          <w:numId w:val="1003"/>
        </w:numPr>
        <w:pStyle w:val="Compact"/>
      </w:pPr>
      <w:r>
        <w:t xml:space="preserve">Ревюта с оценка от 1 до 5 — само от потребители, посетили събитието.</w:t>
      </w:r>
    </w:p>
    <w:p>
      <w:pPr>
        <w:numPr>
          <w:ilvl w:val="0"/>
          <w:numId w:val="1003"/>
        </w:numPr>
        <w:pStyle w:val="Compact"/>
      </w:pPr>
      <w:r>
        <w:t xml:space="preserve">Админ панел: зали с автоматично генерирани места и VIP редове; събития с качване на плакат; прожекции без застъпване в една зала; промо кодове; потребители и роли.</w:t>
      </w:r>
    </w:p>
    <w:p>
      <w:pPr>
        <w:numPr>
          <w:ilvl w:val="0"/>
          <w:numId w:val="1003"/>
        </w:numPr>
        <w:pStyle w:val="Compact"/>
      </w:pPr>
      <w:r>
        <w:t xml:space="preserve">Табло и справки: приходи по събитие и по зала, заетост по прожекции (от 90 % — „критична“) и по час на започване, експорт в CSV.</w:t>
      </w:r>
    </w:p>
    <w:p>
      <w:pPr>
        <w:numPr>
          <w:ilvl w:val="0"/>
          <w:numId w:val="1003"/>
        </w:numPr>
        <w:pStyle w:val="Compact"/>
      </w:pPr>
      <w:r>
        <w:t xml:space="preserve">REST API с документация в Swagger:</w:t>
      </w:r>
      <w:r>
        <w:t xml:space="preserve"> </w:t>
      </w:r>
      <w:r>
        <w:rPr>
          <w:rStyle w:val="VerbatimChar"/>
        </w:rPr>
        <w:t xml:space="preserve">GET /api/events</w:t>
      </w:r>
      <w:r>
        <w:t xml:space="preserve"> </w:t>
      </w:r>
      <w:r>
        <w:t xml:space="preserve">(афиш със същите филтри, странициран),</w:t>
      </w:r>
      <w:r>
        <w:t xml:space="preserve"> </w:t>
      </w:r>
      <w:r>
        <w:rPr>
          <w:rStyle w:val="VerbatimChar"/>
        </w:rPr>
        <w:t xml:space="preserve">GET /api/events/{id}</w:t>
      </w:r>
      <w:r>
        <w:t xml:space="preserve"> </w:t>
      </w:r>
      <w:r>
        <w:t xml:space="preserve">(събитие с предстоящите прожекции),</w:t>
      </w:r>
      <w:r>
        <w:t xml:space="preserve"> </w:t>
      </w:r>
      <w:r>
        <w:rPr>
          <w:rStyle w:val="VerbatimChar"/>
        </w:rPr>
        <w:t xml:space="preserve">GET /api/showtimes/{id}/seats</w:t>
      </w:r>
      <w:r>
        <w:t xml:space="preserve"> </w:t>
      </w:r>
      <w:r>
        <w:t xml:space="preserve">(места със статус, броячи и цени).</w:t>
      </w:r>
    </w:p>
    <w:p>
      <w:pPr>
        <w:pStyle w:val="FirstParagraph"/>
      </w:pPr>
      <w:r>
        <w:rPr>
          <w:bCs/>
          <w:b/>
        </w:rPr>
        <w:t xml:space="preserve">Бизнес правила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1674"/>
        <w:gridCol w:w="7964"/>
      </w:tblGrid>
      <w:tr>
        <w:trPr>
          <w:tblHeader w:val="true"/>
        </w:trP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 на място.</w:t>
            </w:r>
            <w:r>
              <w:t xml:space="preserve"> </w:t>
            </w:r>
            <w:r>
              <w:t xml:space="preserve">За дадена прожекция мястото е</w:t>
            </w:r>
            <w:r>
              <w:t xml:space="preserve"> </w:t>
            </w:r>
            <w:r>
              <w:rPr>
                <w:iCs/>
                <w:i/>
              </w:rPr>
              <w:t xml:space="preserve">продадено</w:t>
            </w:r>
            <w:r>
              <w:t xml:space="preserve">, ако има платен билет;</w:t>
            </w:r>
            <w:r>
              <w:t xml:space="preserve"> </w:t>
            </w:r>
            <w:r>
              <w:rPr>
                <w:iCs/>
                <w:i/>
              </w:rPr>
              <w:t xml:space="preserve">резервирано</w:t>
            </w:r>
            <w:r>
              <w:t xml:space="preserve">, ако има резервация, която още не е изтекла; иначе е</w:t>
            </w:r>
            <w:r>
              <w:t xml:space="preserve"> </w:t>
            </w:r>
            <w:r>
              <w:rPr>
                <w:iCs/>
                <w:i/>
              </w:rPr>
              <w:t xml:space="preserve">свободно</w:t>
            </w:r>
            <w:r>
              <w:t xml:space="preserve"> </w:t>
            </w:r>
            <w:r>
              <w:t xml:space="preserve">(няма билет, билетът е отказан или резервацията е изтекла).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 двойна продажба.</w:t>
            </w:r>
            <w:r>
              <w:t xml:space="preserve"> </w:t>
            </w:r>
            <w:r>
              <w:t xml:space="preserve">При резервация всяко място се проверява, а заетото се назовава („Ред 3, място 7 е заето.“). Уникален индекс в базата допуска най-много един неотказан билет за едно място на една прожекция, дори при едновременни заявки.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Задържане на място.</w:t>
            </w:r>
            <w:r>
              <w:t xml:space="preserve"> </w:t>
            </w:r>
            <w:r>
              <w:t xml:space="preserve">Резервацията пази местата 10 минути. Изтеклите резервации се изтриват преди нова; плащане с изтекла резервация се отказва.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Срок за продажба.</w:t>
            </w:r>
            <w:r>
              <w:t xml:space="preserve"> </w:t>
            </w:r>
            <w:r>
              <w:t xml:space="preserve">Резервация и плащане са възможни само преди началото на прожекцията.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Количка.</w:t>
            </w:r>
            <w:r>
              <w:t xml:space="preserve"> </w:t>
            </w:r>
            <w:r>
              <w:t xml:space="preserve">Най-много 10 билета; без повтарящи се места; само места от залата на прожекцията; една количка на потребител.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по зона.</w:t>
            </w:r>
            <w:r>
              <w:t xml:space="preserve"> </w:t>
            </w:r>
            <w:r>
              <w:t xml:space="preserve">VIP място струва VIP цената на прожекцията, всяко друго място — стандартната.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Намаление.</w:t>
            </w:r>
            <w:r>
              <w:t xml:space="preserve"> </w:t>
            </w:r>
            <w:r>
              <w:t xml:space="preserve">За всеки билет поотделно: студент −20 %, пенсионер −30 %, редовен 0 %. Студентската или пенсионерската карта се проверява на входа.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Промо код.</w:t>
            </w:r>
            <w:r>
              <w:t xml:space="preserve"> </w:t>
            </w:r>
            <w:r>
              <w:t xml:space="preserve">Годен е, ако е активен, в срока на валидност и не е изчерпал лимита си. Процентът се прилага към всеки билет след намалението. Проверява се при въвеждане и отново при плащане; броячът расте с 1 при всяка платена поръчка. Главни и малки букви нямат значение.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Закръгляне.</w:t>
            </w:r>
            <w:r>
              <w:t xml:space="preserve"> </w:t>
            </w:r>
            <w:r>
              <w:t xml:space="preserve">Цена на билет = базова цена × (1 − намаление) × (1 − промо), закръглена до стотинка (половината се закръгля нагоре). Сумата на поръчката е сборът от цените на билетите.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Плащане.</w:t>
            </w:r>
            <w:r>
              <w:t xml:space="preserve"> </w:t>
            </w:r>
            <w:r>
              <w:t xml:space="preserve">Поръчката и билетите стават платени; записва се крайната цена и уникален код на всеки билет (</w:t>
            </w:r>
            <w:r>
              <w:rPr>
                <w:rStyle w:val="VerbatimChar"/>
              </w:rPr>
              <w:t xml:space="preserve">ETH-</w:t>
            </w:r>
            <w:r>
              <w:t xml:space="preserve"> </w:t>
            </w:r>
            <w:r>
              <w:t xml:space="preserve">+ 10 шестнадесетични знака). Ако междувременно нещо се промени (изтекла резервация, изчерпан промо код, двойно натискане), не се записва нищо.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Отказ.</w:t>
            </w:r>
            <w:r>
              <w:t xml:space="preserve"> </w:t>
            </w:r>
            <w:r>
              <w:t xml:space="preserve">Само от собственика, само за платен билет и най-късно 24 часа преди началото (точно 24 часа е позволено). Мястото се освобождава; поръчката става отказана, когато всичките ѝ билети са отказани. Използването на промо кода не се връща; приходите броят само платени билети.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График.</w:t>
            </w:r>
            <w:r>
              <w:t xml:space="preserve"> </w:t>
            </w:r>
            <w:r>
              <w:t xml:space="preserve">Нова прожекция започва в бъдещето и не се застъпва с друга в същата зала (може да започне веднага след края ѝ). Залата на прожекция с продадени билети не може да се сменя.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Ревюта.</w:t>
            </w:r>
            <w:r>
              <w:t xml:space="preserve"> </w:t>
            </w:r>
            <w:r>
              <w:t xml:space="preserve">Оценка от 1 до 5, коментар до 1000 знака, едно ревю на потребител за събитие — само с платен билет за вече започнала прожекция. Изтрива го авторът или администратор.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Схема на залата.</w:t>
            </w:r>
            <w:r>
              <w:t xml:space="preserve"> </w:t>
            </w:r>
            <w:r>
              <w:t xml:space="preserve">При създаване на зала се генерират редове × места стандартни места; администраторът прави цели редове VIP. Размерите на залата се сменят само докато тя няма прожекции.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Безопасно изтриване.</w:t>
            </w:r>
            <w:r>
              <w:t xml:space="preserve"> </w:t>
            </w:r>
            <w:r>
              <w:t xml:space="preserve">Отказва се със съобщение за събитие или прожекция с билети, зала с прожекции, използван промо код (вместо това се деактивира) и потребител с поръчки. Лимитът на промо код не може да е под броя използвания, а използван код запазва кода и процента си.</w:t>
            </w:r>
          </w:p>
        </w:tc>
      </w:tr>
      <w:tr>
        <w:tc>
          <w:tcPr>
            <w:tcW w:type="dxa" w:w="1674"/>
          </w:tcPr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tcPr>
            <w:tcW w:type="dxa" w:w="7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Защита на администратора.</w:t>
            </w:r>
            <w:r>
              <w:t xml:space="preserve"> </w:t>
            </w:r>
            <w:r>
              <w:t xml:space="preserve">Администратор не може да смени собствената си роля или да изтрие себе си.</w:t>
            </w:r>
          </w:p>
        </w:tc>
      </w:tr>
    </w:tbl>
    <w:bookmarkEnd w:id="22"/>
    <w:bookmarkStart w:id="23" w:name="X09f5c3a92f822e035dd01d2cee458fdaaf5553e"/>
    <w:p>
      <w:pPr>
        <w:pStyle w:val="Heading3"/>
      </w:pPr>
      <w:r>
        <w:t xml:space="preserve">4. Нефункционални изисквания</w:t>
      </w:r>
    </w:p>
    <w:p>
      <w:pPr>
        <w:pStyle w:val="FirstParagraph"/>
      </w:pPr>
      <w:r>
        <w:rPr>
          <w:bCs/>
          <w:b/>
        </w:rPr>
        <w:t xml:space="preserve">Сигурност</w:t>
      </w:r>
    </w:p>
    <w:p>
      <w:pPr>
        <w:numPr>
          <w:ilvl w:val="0"/>
          <w:numId w:val="1004"/>
        </w:numPr>
        <w:pStyle w:val="Compact"/>
      </w:pPr>
      <w:r>
        <w:t xml:space="preserve">Паролите се съхраняват като хеш (PBKDF2, ASP.NET Core Identity), никога в явен вид.</w:t>
      </w:r>
    </w:p>
    <w:p>
      <w:pPr>
        <w:numPr>
          <w:ilvl w:val="0"/>
          <w:numId w:val="1004"/>
        </w:numPr>
        <w:pStyle w:val="Compact"/>
      </w:pPr>
      <w:r>
        <w:t xml:space="preserve">След 5 грешни опита за вход акаунтът се заключва за 5 минути.</w:t>
      </w:r>
    </w:p>
    <w:p>
      <w:pPr>
        <w:numPr>
          <w:ilvl w:val="0"/>
          <w:numId w:val="1004"/>
        </w:numPr>
        <w:pStyle w:val="Compact"/>
      </w:pPr>
      <w:r>
        <w:t xml:space="preserve">Достъп по роли: админ панелът е само за администратори; клиентът вижда само своите билети и поръчки.</w:t>
      </w:r>
    </w:p>
    <w:p>
      <w:pPr>
        <w:numPr>
          <w:ilvl w:val="0"/>
          <w:numId w:val="1004"/>
        </w:numPr>
        <w:pStyle w:val="Compact"/>
      </w:pPr>
      <w:r>
        <w:t xml:space="preserve">Защита от CSRF (anti-forgery токен във всяка форма), XSS (Razor кодира изхода) и SQL injection (EF Core параметризира заявките).</w:t>
      </w:r>
    </w:p>
    <w:p>
      <w:pPr>
        <w:numPr>
          <w:ilvl w:val="0"/>
          <w:numId w:val="1004"/>
        </w:numPr>
        <w:pStyle w:val="Compact"/>
      </w:pPr>
      <w:r>
        <w:t xml:space="preserve">Данните от картата се проверяват и се изхвърлят — не се записват нито в базата, нито в лога.</w:t>
      </w:r>
    </w:p>
    <w:p>
      <w:pPr>
        <w:numPr>
          <w:ilvl w:val="0"/>
          <w:numId w:val="1004"/>
        </w:numPr>
        <w:pStyle w:val="Compact"/>
      </w:pPr>
      <w:r>
        <w:t xml:space="preserve">Качват се само файлове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до 2 MB, с проверка на съдържанието и случайно име на файла.</w:t>
      </w:r>
    </w:p>
    <w:p>
      <w:pPr>
        <w:numPr>
          <w:ilvl w:val="0"/>
          <w:numId w:val="1004"/>
        </w:numPr>
        <w:pStyle w:val="Compact"/>
      </w:pPr>
      <w:r>
        <w:t xml:space="preserve">Експортът в CSV неутрализира формули (защита от CSV injection).</w:t>
      </w:r>
    </w:p>
    <w:p>
      <w:pPr>
        <w:pStyle w:val="FirstParagraph"/>
      </w:pPr>
      <w:r>
        <w:rPr>
          <w:bCs/>
          <w:b/>
        </w:rPr>
        <w:t xml:space="preserve">Надеждност</w:t>
      </w:r>
    </w:p>
    <w:p>
      <w:pPr>
        <w:numPr>
          <w:ilvl w:val="0"/>
          <w:numId w:val="1005"/>
        </w:numPr>
        <w:pStyle w:val="Compact"/>
      </w:pPr>
      <w:r>
        <w:t xml:space="preserve">Едно място не може да се продаде два пъти дори при едновременни заявки (уникален индекс в базата и проверка за паралелност).</w:t>
      </w:r>
    </w:p>
    <w:p>
      <w:pPr>
        <w:numPr>
          <w:ilvl w:val="0"/>
          <w:numId w:val="1005"/>
        </w:numPr>
        <w:pStyle w:val="Compact"/>
      </w:pPr>
      <w:r>
        <w:t xml:space="preserve">Плащането е атомарно: записва се всичко или нищо.</w:t>
      </w:r>
    </w:p>
    <w:p>
      <w:pPr>
        <w:numPr>
          <w:ilvl w:val="0"/>
          <w:numId w:val="1005"/>
        </w:numPr>
        <w:pStyle w:val="Compact"/>
      </w:pPr>
      <w:r>
        <w:t xml:space="preserve">Страници на български за 404 и 403; необработените грешки се записват в лога.</w:t>
      </w:r>
    </w:p>
    <w:p>
      <w:pPr>
        <w:pStyle w:val="FirstParagraph"/>
      </w:pPr>
      <w:r>
        <w:rPr>
          <w:bCs/>
          <w:b/>
        </w:rPr>
        <w:t xml:space="preserve">Бързодействие</w:t>
      </w:r>
    </w:p>
    <w:p>
      <w:pPr>
        <w:numPr>
          <w:ilvl w:val="0"/>
          <w:numId w:val="1006"/>
        </w:numPr>
        <w:pStyle w:val="Compact"/>
      </w:pPr>
      <w:r>
        <w:t xml:space="preserve">Страниците се зареждат за под 2 секунди при локално стартиране с демо данните.</w:t>
      </w:r>
    </w:p>
    <w:p>
      <w:pPr>
        <w:numPr>
          <w:ilvl w:val="0"/>
          <w:numId w:val="1006"/>
        </w:numPr>
        <w:pStyle w:val="Compact"/>
      </w:pPr>
      <w:r>
        <w:t xml:space="preserve">Списъците са разделени на страници: по 12 събития в афиша, по 10 записа в останалите списъци.</w:t>
      </w:r>
    </w:p>
    <w:p>
      <w:pPr>
        <w:numPr>
          <w:ilvl w:val="0"/>
          <w:numId w:val="1006"/>
        </w:numPr>
        <w:pStyle w:val="Compact"/>
      </w:pPr>
      <w:r>
        <w:t xml:space="preserve">Промяна в заетостта се вижда при останалите потребители до 5 секунди.</w:t>
      </w:r>
    </w:p>
    <w:p>
      <w:pPr>
        <w:pStyle w:val="FirstParagraph"/>
      </w:pPr>
      <w:r>
        <w:rPr>
          <w:bCs/>
          <w:b/>
        </w:rPr>
        <w:t xml:space="preserve">Дизайн и използваемост</w:t>
      </w:r>
    </w:p>
    <w:p>
      <w:pPr>
        <w:numPr>
          <w:ilvl w:val="0"/>
          <w:numId w:val="1007"/>
        </w:numPr>
        <w:pStyle w:val="Compact"/>
      </w:pPr>
      <w:r>
        <w:t xml:space="preserve">Адаптивен дизайн (Bootstrap 5) за телефон, таблет и компютър.</w:t>
      </w:r>
    </w:p>
    <w:p>
      <w:pPr>
        <w:numPr>
          <w:ilvl w:val="0"/>
          <w:numId w:val="1007"/>
        </w:numPr>
        <w:pStyle w:val="Compact"/>
      </w:pPr>
      <w:r>
        <w:t xml:space="preserve">Интерфейсът и съобщенията за грешки са на български; дати във вида</w:t>
      </w:r>
      <w:r>
        <w:t xml:space="preserve"> </w:t>
      </w:r>
      <w:r>
        <w:rPr>
          <w:rStyle w:val="VerbatimChar"/>
        </w:rPr>
        <w:t xml:space="preserve">06.10.2026 19:30</w:t>
      </w:r>
      <w:r>
        <w:t xml:space="preserve">, цени в евро (</w:t>
      </w:r>
      <w:r>
        <w:rPr>
          <w:rStyle w:val="VerbatimChar"/>
        </w:rPr>
        <w:t xml:space="preserve">12,50 €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Визуална система: един кирилски шрифт, Sofia Sans (самохостван, без външни заявки), в две ширини; три цвята на изкуствата — кино, концерти и театър; светла и тъмна тема. Контрастът отговаря на WCAG 2.2 AA и в двете теми.</w:t>
      </w:r>
    </w:p>
    <w:p>
      <w:pPr>
        <w:numPr>
          <w:ilvl w:val="0"/>
          <w:numId w:val="1007"/>
        </w:numPr>
        <w:pStyle w:val="Compact"/>
      </w:pPr>
      <w:r>
        <w:t xml:space="preserve">Достъпност: местата в схемата са бутони с описание за екранни четци и се избират с клавиатура.</w:t>
      </w:r>
    </w:p>
    <w:p>
      <w:pPr>
        <w:pStyle w:val="FirstParagraph"/>
      </w:pPr>
      <w:r>
        <w:rPr>
          <w:bCs/>
          <w:b/>
        </w:rPr>
        <w:t xml:space="preserve">Съвместимост</w:t>
      </w:r>
    </w:p>
    <w:p>
      <w:pPr>
        <w:numPr>
          <w:ilvl w:val="0"/>
          <w:numId w:val="1008"/>
        </w:numPr>
        <w:pStyle w:val="Compact"/>
      </w:pPr>
      <w:r>
        <w:t xml:space="preserve">Последните версии на Chrome, Edge и Firefox.</w:t>
      </w:r>
    </w:p>
    <w:p>
      <w:pPr>
        <w:numPr>
          <w:ilvl w:val="0"/>
          <w:numId w:val="1008"/>
        </w:numPr>
        <w:pStyle w:val="Compact"/>
      </w:pPr>
      <w:r>
        <w:t xml:space="preserve">Сървър: Windows, .NET 9, SQL Server LocalDB.</w:t>
      </w:r>
    </w:p>
    <w:bookmarkEnd w:id="23"/>
    <w:bookmarkEnd w:id="24"/>
    <w:bookmarkStart w:id="27" w:name="фаза-2-екип-технологии-и-задачи"/>
    <w:p>
      <w:pPr>
        <w:pStyle w:val="Heading2"/>
      </w:pPr>
      <w:r>
        <w:t xml:space="preserve">Фаза 2: Екип, технологии и задачи</w:t>
      </w:r>
    </w:p>
    <w:bookmarkStart w:id="25" w:name="X47b4df914b79389bb4f77bed2cec3c688d528ec"/>
    <w:p>
      <w:pPr>
        <w:pStyle w:val="Heading3"/>
      </w:pPr>
      <w:r>
        <w:t xml:space="preserve">5. Роли в екипа</w:t>
      </w:r>
    </w:p>
    <w:p>
      <w:pPr>
        <w:pStyle w:val="FirstParagraph"/>
      </w:pPr>
      <w:r>
        <w:t xml:space="preserve">Екипът е от трима души; Кристиян заема няколко роли.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2819"/>
        <w:gridCol w:w="4311"/>
        <w:gridCol w:w="2508"/>
      </w:tblGrid>
      <w:tr>
        <w:trPr>
          <w:tblHeader w:val="true"/>
        </w:trPr>
        <w:tc>
          <w:tcPr>
            <w:tcW w:type="dxa" w:w="2819"/>
          </w:tcPr>
          <w:p>
            <w:pPr>
              <w:pStyle w:val="Compact"/>
              <w:jc w:val="left"/>
            </w:pPr>
            <w:r>
              <w:t xml:space="preserve">Роля</w:t>
            </w:r>
          </w:p>
        </w:tc>
        <w:tc>
          <w:tcPr>
            <w:tcW w:type="dxa" w:w="4311"/>
          </w:tcPr>
          <w:p>
            <w:pPr>
              <w:pStyle w:val="Compact"/>
              <w:jc w:val="left"/>
            </w:pPr>
            <w:r>
              <w:t xml:space="preserve">Отговорности</w:t>
            </w:r>
          </w:p>
        </w:tc>
        <w:tc>
          <w:tcPr>
            <w:tcW w:type="dxa" w:w="2508"/>
          </w:tcPr>
          <w:p>
            <w:pPr>
              <w:pStyle w:val="Compact"/>
              <w:jc w:val="left"/>
            </w:pPr>
            <w:r>
              <w:t xml:space="preserve">Член на екипа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t xml:space="preserve">Team Lead</w:t>
            </w:r>
          </w:p>
        </w:tc>
        <w:tc>
          <w:tcPr>
            <w:tcW w:type="dxa" w:w="4311"/>
          </w:tcPr>
          <w:p>
            <w:pPr>
              <w:pStyle w:val="Compact"/>
              <w:jc w:val="left"/>
            </w:pPr>
            <w:r>
              <w:t xml:space="preserve">спринтове и задачи, преглед на кода, Git хранилище, подготовка на защитата</w:t>
            </w:r>
          </w:p>
        </w:tc>
        <w:tc>
          <w:tcPr>
            <w:tcW w:type="dxa" w:w="2508"/>
          </w:tcPr>
          <w:p>
            <w:pPr>
              <w:pStyle w:val="Compact"/>
              <w:jc w:val="left"/>
            </w:pPr>
            <w:r>
              <w:t xml:space="preserve">Кристиян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t xml:space="preserve">Back-end</w:t>
            </w:r>
          </w:p>
        </w:tc>
        <w:tc>
          <w:tcPr>
            <w:tcW w:type="dxa" w:w="4311"/>
          </w:tcPr>
          <w:p>
            <w:pPr>
              <w:pStyle w:val="Compact"/>
              <w:jc w:val="left"/>
            </w:pPr>
            <w:r>
              <w:t xml:space="preserve">база данни и миграции, хранилище (repository), услуги и бизнес правила, REST API</w:t>
            </w:r>
          </w:p>
        </w:tc>
        <w:tc>
          <w:tcPr>
            <w:tcW w:type="dxa" w:w="2508"/>
          </w:tcPr>
          <w:p>
            <w:pPr>
              <w:pStyle w:val="Compact"/>
              <w:jc w:val="left"/>
            </w:pPr>
            <w:r>
              <w:t xml:space="preserve">Кристиян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t xml:space="preserve">Front-end</w:t>
            </w:r>
          </w:p>
        </w:tc>
        <w:tc>
          <w:tcPr>
            <w:tcW w:type="dxa" w:w="4311"/>
          </w:tcPr>
          <w:p>
            <w:pPr>
              <w:pStyle w:val="Compact"/>
              <w:jc w:val="left"/>
            </w:pPr>
            <w:r>
              <w:t xml:space="preserve">Razor изгледи, админ панел, схема на местата (JavaScript, AJAX)</w:t>
            </w:r>
          </w:p>
        </w:tc>
        <w:tc>
          <w:tcPr>
            <w:tcW w:type="dxa" w:w="2508"/>
          </w:tcPr>
          <w:p>
            <w:pPr>
              <w:pStyle w:val="Compact"/>
              <w:jc w:val="left"/>
            </w:pPr>
            <w:r>
              <w:t xml:space="preserve">Радостин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>
            <w:tcW w:type="dxa" w:w="4311"/>
          </w:tcPr>
          <w:p>
            <w:pPr>
              <w:pStyle w:val="Compact"/>
              <w:jc w:val="left"/>
            </w:pPr>
            <w:r>
              <w:t xml:space="preserve">оформление (Bootstrap 5), навигация, адаптивен дизайн, достъпност, текстове</w:t>
            </w:r>
          </w:p>
        </w:tc>
        <w:tc>
          <w:tcPr>
            <w:tcW w:type="dxa" w:w="2508"/>
          </w:tcPr>
          <w:p>
            <w:pPr>
              <w:pStyle w:val="Compact"/>
              <w:jc w:val="left"/>
            </w:pPr>
            <w:r>
              <w:t xml:space="preserve">Кристиян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>
            <w:tcW w:type="dxa" w:w="4311"/>
          </w:tcPr>
          <w:p>
            <w:pPr>
              <w:pStyle w:val="Compact"/>
              <w:jc w:val="left"/>
            </w:pPr>
            <w:r>
              <w:t xml:space="preserve">автоматични тестове, ръчни сценарии, регресионно тестване</w:t>
            </w:r>
          </w:p>
        </w:tc>
        <w:tc>
          <w:tcPr>
            <w:tcW w:type="dxa" w:w="2508"/>
          </w:tcPr>
          <w:p>
            <w:pPr>
              <w:pStyle w:val="Compact"/>
              <w:jc w:val="left"/>
            </w:pPr>
            <w:r>
              <w:t xml:space="preserve">Преслав</w:t>
            </w:r>
          </w:p>
        </w:tc>
      </w:tr>
    </w:tbl>
    <w:bookmarkEnd w:id="25"/>
    <w:bookmarkStart w:id="26" w:name="X2fdce0ad634f0eaf3826df150d9fdd8ab40c40b"/>
    <w:p>
      <w:pPr>
        <w:pStyle w:val="Heading3"/>
      </w:pPr>
      <w:r>
        <w:t xml:space="preserve">6. Архитектура, технологии и задачи</w:t>
      </w:r>
    </w:p>
    <w:p>
      <w:pPr>
        <w:pStyle w:val="FirstParagraph"/>
      </w:pPr>
      <w:r>
        <w:rPr>
          <w:bCs/>
          <w:b/>
        </w:rPr>
        <w:t xml:space="preserve">Технологии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4240"/>
        <w:gridCol w:w="5398"/>
      </w:tblGrid>
      <w:tr>
        <w:trPr>
          <w:tblHeader w:val="true"/>
        </w:trP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Област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Технология</w:t>
            </w:r>
          </w:p>
        </w:tc>
      </w:tr>
      <w:t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Език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C# (.NET 9)</w:t>
            </w:r>
          </w:p>
        </w:tc>
      </w:tr>
      <w:t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Back-end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ASP.NET Core MVC, ASP.NET Core Identity (потребители, роли, пароли)</w:t>
            </w:r>
          </w:p>
        </w:tc>
      </w:tr>
      <w:t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База данни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SQL Server LocalDB, Entity Framework Core 9 (Code First, миграции)</w:t>
            </w:r>
          </w:p>
        </w:tc>
      </w:tr>
      <w:t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Front-end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Razor изгледи, HTML5, CSS3, Bootstrap 5, JavaScript (AJAX)</w:t>
            </w:r>
          </w:p>
        </w:tc>
      </w:tr>
      <w:t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Библиотеки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QRCoder (QR кодове), Swashbuckle (Swagger)</w:t>
            </w:r>
          </w:p>
        </w:tc>
      </w:tr>
      <w:t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Тестове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xUnit, Moq, MockQueryable, SQLite in-memory</w:t>
            </w:r>
          </w:p>
        </w:tc>
      </w:tr>
      <w:tr>
        <w:tc>
          <w:tcPr>
            <w:tcW w:type="dxa" w:w="4240"/>
          </w:tcPr>
          <w:p>
            <w:pPr>
              <w:pStyle w:val="Compact"/>
              <w:jc w:val="left"/>
            </w:pPr>
            <w:r>
              <w:t xml:space="preserve">Инструменти</w:t>
            </w:r>
          </w:p>
        </w:tc>
        <w:tc>
          <w:tcPr>
            <w:tcW w:type="dxa" w:w="5398"/>
          </w:tcPr>
          <w:p>
            <w:pPr>
              <w:pStyle w:val="Compact"/>
              <w:jc w:val="left"/>
            </w:pPr>
            <w:r>
              <w:t xml:space="preserve">Visual Studio 2022, Git и GitHub, SQL Server Management Studio</w:t>
            </w:r>
          </w:p>
        </w:tc>
      </w:tr>
    </w:tbl>
    <w:p>
      <w:pPr>
        <w:pStyle w:val="BodyText"/>
      </w:pPr>
      <w:r>
        <w:rPr>
          <w:bCs/>
          <w:b/>
        </w:rPr>
        <w:t xml:space="preserve">Архитектура:</w:t>
      </w:r>
      <w:r>
        <w:t xml:space="preserve"> </w:t>
      </w:r>
      <w:r>
        <w:t xml:space="preserve">три слоя в един уеб проект — представяне (контролери, изгледи, админ област, API) → услуги (бизнес логика) → данни (</w:t>
      </w:r>
      <w:r>
        <w:rPr>
          <w:rStyle w:val="VerbatimChar"/>
        </w:rPr>
        <w:t xml:space="preserve">ApplicationDbContext</w:t>
      </w:r>
      <w:r>
        <w:t xml:space="preserve">, generic repository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, миграции) → SQL Server. Тестовете са в отделен проект (</w:t>
      </w:r>
      <w:r>
        <w:rPr>
          <w:rStyle w:val="VerbatimChar"/>
        </w:rPr>
        <w:t xml:space="preserve">EventTixHub.Tests</w:t>
      </w:r>
      <w:r>
        <w:t xml:space="preserve">).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2170"/>
        <w:gridCol w:w="4143"/>
        <w:gridCol w:w="3325"/>
      </w:tblGrid>
      <w:tr>
        <w:trPr>
          <w:tblHeader w:val="true"/>
        </w:trPr>
        <w:tc>
          <w:tcPr>
            <w:tcW w:type="dxa" w:w="2170"/>
          </w:tcPr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>
            <w:tcW w:type="dxa" w:w="4143"/>
          </w:tcPr>
          <w:p>
            <w:pPr>
              <w:pStyle w:val="Compact"/>
              <w:jc w:val="left"/>
            </w:pPr>
            <w:r>
              <w:t xml:space="preserve">Съдържание</w:t>
            </w:r>
          </w:p>
        </w:tc>
        <w:tc>
          <w:tcPr>
            <w:tcW w:type="dxa" w:w="3325"/>
          </w:tcPr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>
            <w:tcW w:type="dxa" w:w="2170"/>
          </w:tcPr>
          <w:p>
            <w:pPr>
              <w:pStyle w:val="Compact"/>
              <w:jc w:val="left"/>
            </w:pPr>
            <w:r>
              <w:t xml:space="preserve">Представяне</w:t>
            </w:r>
          </w:p>
        </w:tc>
        <w:tc>
          <w:tcPr>
            <w:tcW w:type="dxa" w:w="4143"/>
          </w:tcPr>
          <w:p>
            <w:pPr>
              <w:pStyle w:val="Compact"/>
              <w:jc w:val="left"/>
            </w:pPr>
            <w:r>
              <w:t xml:space="preserve">контролери, админ област, ViewModels, Razor изгледи, JavaScript за схемата на местата, REST API</w:t>
            </w:r>
          </w:p>
        </w:tc>
        <w:tc>
          <w:tcPr>
            <w:tcW w:type="dxa" w:w="3325"/>
          </w:tcPr>
          <w:p>
            <w:pPr>
              <w:pStyle w:val="Compact"/>
              <w:jc w:val="left"/>
            </w:pPr>
            <w:r>
              <w:t xml:space="preserve">контролерът проверява формата, вика услуга и показва резултата; никога не работи с базата пряко</w:t>
            </w:r>
          </w:p>
        </w:tc>
      </w:tr>
      <w:tr>
        <w:tc>
          <w:tcPr>
            <w:tcW w:type="dxa" w:w="2170"/>
          </w:tcPr>
          <w:p>
            <w:pPr>
              <w:pStyle w:val="Compact"/>
              <w:jc w:val="left"/>
            </w:pPr>
            <w:r>
              <w:t xml:space="preserve">Услуги</w:t>
            </w:r>
          </w:p>
        </w:tc>
        <w:tc>
          <w:tcPr>
            <w:tcW w:type="dxa" w:w="4143"/>
          </w:tcPr>
          <w:p>
            <w:pPr>
              <w:pStyle w:val="Compact"/>
              <w:jc w:val="left"/>
            </w:pPr>
            <w:r>
              <w:t xml:space="preserve">8 услуги (виж „Модули“),</w:t>
            </w:r>
            <w:r>
              <w:t xml:space="preserve"> </w:t>
            </w:r>
            <w:r>
              <w:rPr>
                <w:rStyle w:val="VerbatimChar"/>
              </w:rPr>
              <w:t xml:space="preserve">BookingRules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BookingException</w:t>
            </w:r>
          </w:p>
        </w:tc>
        <w:tc>
          <w:tcPr>
            <w:tcW w:type="dxa" w:w="3325"/>
          </w:tcPr>
          <w:p>
            <w:pPr>
              <w:pStyle w:val="Compact"/>
              <w:jc w:val="left"/>
            </w:pPr>
            <w:r>
              <w:t xml:space="preserve">цялата бизнес логика; всички изчисления на цени са в</w:t>
            </w:r>
            <w:r>
              <w:t xml:space="preserve"> </w:t>
            </w:r>
            <w:r>
              <w:rPr>
                <w:rStyle w:val="VerbatimChar"/>
              </w:rPr>
              <w:t xml:space="preserve">BookingRules</w:t>
            </w:r>
            <w:r>
              <w:t xml:space="preserve">, който не работи с базата и не чете системния часовник</w:t>
            </w:r>
          </w:p>
        </w:tc>
      </w:tr>
      <w:tr>
        <w:tc>
          <w:tcPr>
            <w:tcW w:type="dxa" w:w="2170"/>
          </w:tcPr>
          <w:p>
            <w:pPr>
              <w:pStyle w:val="Compact"/>
              <w:jc w:val="left"/>
            </w:pPr>
            <w:r>
              <w:t xml:space="preserve">Данни</w:t>
            </w:r>
          </w:p>
        </w:tc>
        <w:tc>
          <w:tcPr>
            <w:tcW w:type="dxa" w:w="414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ApplicationDbContext</w:t>
            </w:r>
            <w:r>
              <w:t xml:space="preserve">, generic repository</w:t>
            </w:r>
            <w:r>
              <w:t xml:space="preserve"> </w:t>
            </w:r>
            <w:r>
              <w:rPr>
                <w:rStyle w:val="VerbatimChar"/>
              </w:rPr>
              <w:t xml:space="preserve">IRepository&lt;T&gt;</w:t>
            </w:r>
            <w:r>
              <w:t xml:space="preserve">, EF Core миграции, демо данни</w:t>
            </w:r>
          </w:p>
        </w:tc>
        <w:tc>
          <w:tcPr>
            <w:tcW w:type="dxa" w:w="3325"/>
          </w:tcPr>
          <w:p>
            <w:pPr>
              <w:pStyle w:val="Compact"/>
              <w:jc w:val="left"/>
            </w:pPr>
            <w:r>
              <w:t xml:space="preserve">един запис в края на заявката — всичко или нищо</w:t>
            </w:r>
          </w:p>
        </w:tc>
      </w:tr>
      <w:tr>
        <w:tc>
          <w:tcPr>
            <w:tcW w:type="dxa" w:w="2170"/>
          </w:tcPr>
          <w:p>
            <w:pPr>
              <w:pStyle w:val="Compact"/>
              <w:jc w:val="left"/>
            </w:pPr>
            <w:r>
              <w:t xml:space="preserve">База данни</w:t>
            </w:r>
          </w:p>
        </w:tc>
        <w:tc>
          <w:tcPr>
            <w:tcW w:type="dxa" w:w="4143"/>
          </w:tcPr>
          <w:p>
            <w:pPr>
              <w:pStyle w:val="Compact"/>
              <w:jc w:val="left"/>
            </w:pPr>
            <w:r>
              <w:t xml:space="preserve">SQL Server LocalDB</w:t>
            </w:r>
          </w:p>
        </w:tc>
        <w:tc>
          <w:tcPr>
            <w:tcW w:type="dxa" w:w="3325"/>
          </w:tcPr>
          <w:p>
            <w:pPr>
              <w:pStyle w:val="Compact"/>
              <w:jc w:val="left"/>
            </w:pPr>
            <w:r>
              <w:t xml:space="preserve">индексите и външните ключове са последната защита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База данни</w:t>
      </w:r>
      <w:r>
        <w:t xml:space="preserve"> </w:t>
      </w:r>
      <w:r>
        <w:t xml:space="preserve">— 9 основни таблици плюс стандартните таблици на ASP.NET Core Identity: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2600"/>
        <w:gridCol w:w="4176"/>
        <w:gridCol w:w="2862"/>
      </w:tblGrid>
      <w:tr>
        <w:trPr>
          <w:tblHeader w:val="true"/>
        </w:trP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Съдържание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Връзки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име, фамилия, имейл, телефон, хеш на паролата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1–N поръчки, 1–N ревюта, N–M роли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N–M потребители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заглавие, описание, тип (филм / концерт / театър), жанр, продължителност, плакат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1–N прожекции, 1–N ревюта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Venues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име, град, адрес, брой редове, места на ред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1–N места, 1–N прожекции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ред, номер, категория (стандартно / VIP)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N–1 зала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Showtimes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събитие, зала, начало, стандартна и VIP цена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1–N билети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потребител, статус (количка / платена / отказана), дата на плащане, промо код, сума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1–N билети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поръчка, прожекция, място, статус (резервиран / платен / отказан), намаление, цена, срок на резервацията, код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N–1 поръчка, прожекция и място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потребител, събитие, оценка, коментар, дата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N–1 потребител и събитие</w:t>
            </w:r>
          </w:p>
        </w:tc>
      </w:tr>
      <w:tr>
        <w:tc>
          <w:tcPr>
            <w:tcW w:type="dxa" w:w="2600"/>
          </w:tcPr>
          <w:p>
            <w:pPr>
              <w:pStyle w:val="Compact"/>
              <w:jc w:val="left"/>
            </w:pPr>
            <w:r>
              <w:t xml:space="preserve">PromoCodes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код, процент, лимит, брой използвания, срок на валидност, активен</w:t>
            </w:r>
          </w:p>
        </w:tc>
        <w:tc>
          <w:tcPr>
            <w:tcW w:type="dxa" w:w="2862"/>
          </w:tcPr>
          <w:p>
            <w:pPr>
              <w:pStyle w:val="Compact"/>
              <w:jc w:val="left"/>
            </w:pPr>
            <w:r>
              <w:t xml:space="preserve">1–N поръчки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Уникален индекс (прожекция, място) върху неотказаните билети — заключването срещу двойна продажба.</w:t>
      </w:r>
    </w:p>
    <w:p>
      <w:pPr>
        <w:numPr>
          <w:ilvl w:val="0"/>
          <w:numId w:val="1009"/>
        </w:numPr>
        <w:pStyle w:val="Compact"/>
      </w:pPr>
      <w:r>
        <w:t xml:space="preserve">Уникален индекс върху чакащите поръчки на потребител — една количка на потребител.</w:t>
      </w:r>
    </w:p>
    <w:p>
      <w:pPr>
        <w:numPr>
          <w:ilvl w:val="0"/>
          <w:numId w:val="1009"/>
        </w:numPr>
        <w:pStyle w:val="Compact"/>
      </w:pPr>
      <w:r>
        <w:t xml:space="preserve">Уникални още: място в зала (зала, ред, номер), ревю (потребител, събитие), промо код, код на билет.</w:t>
      </w:r>
    </w:p>
    <w:p>
      <w:pPr>
        <w:numPr>
          <w:ilvl w:val="0"/>
          <w:numId w:val="1009"/>
        </w:numPr>
        <w:pStyle w:val="Compact"/>
      </w:pPr>
      <w:r>
        <w:t xml:space="preserve">Проверка за едновременна промяна (concurrency token) върху статуса на билета и на поръчката и върху броя използвания на промо кода.</w:t>
      </w:r>
    </w:p>
    <w:p>
      <w:pPr>
        <w:numPr>
          <w:ilvl w:val="0"/>
          <w:numId w:val="1009"/>
        </w:numPr>
        <w:pStyle w:val="Compact"/>
      </w:pPr>
      <w:r>
        <w:t xml:space="preserve">Билетите и поръчките никога не се изтриват каскадно; изтриване, което би засегнало билети, се отказва със съобщение (BR-15).</w:t>
      </w:r>
    </w:p>
    <w:p>
      <w:pPr>
        <w:pStyle w:val="FirstParagraph"/>
      </w:pPr>
      <w:r>
        <w:rPr>
          <w:bCs/>
          <w:b/>
        </w:rPr>
        <w:t xml:space="preserve">Модули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3926"/>
        <w:gridCol w:w="5712"/>
      </w:tblGrid>
      <w:tr>
        <w:trPr>
          <w:tblHeader w:val="true"/>
        </w:trP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Модул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t xml:space="preserve">Услуга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Афиш, събития и прожекции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EventService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Зали и места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VenueService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Схема на местата, билети, отказ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TicketService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Резервация, количка, намаления, плащане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BookingRules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Промо кодове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PromoCodeService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Ревюта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ReviewService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Потребители и роли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Табло и справки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ReportService</w:t>
            </w:r>
          </w:p>
        </w:tc>
      </w:tr>
      <w:tr>
        <w:tc>
          <w:tcPr>
            <w:tcW w:type="dxa" w:w="3926"/>
          </w:tcPr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>
            <w:tcW w:type="dxa" w:w="5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TicketService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Задачи по спринтове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1022"/>
        <w:gridCol w:w="2216"/>
        <w:gridCol w:w="3265"/>
        <w:gridCol w:w="2216"/>
        <w:gridCol w:w="919"/>
      </w:tblGrid>
      <w:tr>
        <w:trPr>
          <w:tblHeader w:val="true"/>
        </w:trPr>
        <w:tc>
          <w:tcPr>
            <w:tcW w:type="dxa" w:w="1022"/>
          </w:tcPr>
          <w:p>
            <w:pPr>
              <w:pStyle w:val="Compact"/>
              <w:jc w:val="left"/>
            </w:pPr>
            <w:r>
              <w:t xml:space="preserve">Спринт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Съдържание</w:t>
            </w:r>
          </w:p>
        </w:tc>
        <w:tc>
          <w:tcPr>
            <w:tcW w:type="dxa" w:w="3265"/>
          </w:tcPr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Изпит</w:t>
            </w:r>
          </w:p>
        </w:tc>
        <w:tc>
          <w:tcPr>
            <w:tcW w:type="dxa" w:w="919"/>
          </w:tcPr>
          <w:p>
            <w:pPr>
              <w:pStyle w:val="Compact"/>
              <w:jc w:val="left"/>
            </w:pPr>
            <w:r>
              <w:t xml:space="preserve">Точки</w:t>
            </w:r>
          </w:p>
        </w:tc>
      </w:tr>
      <w:tr>
        <w:tc>
          <w:tcPr>
            <w:tcW w:type="dxa" w:w="10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Слой за данни и бизнес логика</w:t>
            </w:r>
          </w:p>
        </w:tc>
        <w:tc>
          <w:tcPr>
            <w:tcW w:type="dxa" w:w="3265"/>
          </w:tcPr>
          <w:p>
            <w:pPr>
              <w:pStyle w:val="Compact"/>
              <w:jc w:val="left"/>
            </w:pPr>
            <w:r>
              <w:t xml:space="preserve">T01 решение и проекти · T02 модел, Identity, миграция · T03 generic repository и странициране · T04 бизнес правила (</w:t>
            </w:r>
            <w:r>
              <w:rPr>
                <w:rStyle w:val="VerbatimChar"/>
              </w:rPr>
              <w:t xml:space="preserve">BookingRules</w:t>
            </w:r>
            <w:r>
              <w:t xml:space="preserve">) · T05 демо данни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16–20.11.2026</w:t>
            </w:r>
          </w:p>
        </w:tc>
        <w:tc>
          <w:tcPr>
            <w:tcW w:type="dxa" w:w="919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>
            <w:tcW w:type="dxa" w:w="10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Услуги и тестове</w:t>
            </w:r>
          </w:p>
        </w:tc>
        <w:tc>
          <w:tcPr>
            <w:tcW w:type="dxa" w:w="3265"/>
          </w:tcPr>
          <w:p>
            <w:pPr>
              <w:pStyle w:val="Compact"/>
              <w:jc w:val="left"/>
            </w:pPr>
            <w:r>
              <w:t xml:space="preserve">T06 схема на местата и резервации · T07 количка, промо кодове, плащане · T08 отказ и история · T09 събития, зали, ревюта · T10 потребители и справки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25–29.01.2027</w:t>
            </w:r>
          </w:p>
        </w:tc>
        <w:tc>
          <w:tcPr>
            <w:tcW w:type="dxa" w:w="919"/>
          </w:tcPr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>
            <w:tcW w:type="dxa" w:w="10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Потребителски интерфейс</w:t>
            </w:r>
          </w:p>
        </w:tc>
        <w:tc>
          <w:tcPr>
            <w:tcW w:type="dxa" w:w="3265"/>
          </w:tcPr>
          <w:p>
            <w:pPr>
              <w:pStyle w:val="Compact"/>
              <w:jc w:val="left"/>
            </w:pPr>
            <w:r>
              <w:t xml:space="preserve">T11 оформление, вход, профил · T12 афиш и детайли · T13 места, количка, плащане, билети · T14 админ панел · T15 справки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01–05.03.2027</w:t>
            </w:r>
          </w:p>
        </w:tc>
        <w:tc>
          <w:tcPr>
            <w:tcW w:type="dxa" w:w="919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>
            <w:tcW w:type="dxa" w:w="102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Документация, QA, защита</w:t>
            </w:r>
          </w:p>
        </w:tc>
        <w:tc>
          <w:tcPr>
            <w:tcW w:type="dxa" w:w="3265"/>
          </w:tcPr>
          <w:p>
            <w:pPr>
              <w:pStyle w:val="Compact"/>
              <w:jc w:val="left"/>
            </w:pPr>
            <w:r>
              <w:t xml:space="preserve">T16 REST API и Swagger · T17 документация · T18 регресионно тестване; допълнително T19 качване на плакат, T20 експорт в CSV, T21 тъмна тема, T22 нова визия</w:t>
            </w:r>
          </w:p>
        </w:tc>
        <w:tc>
          <w:tcPr>
            <w:tcW w:type="dxa" w:w="2216"/>
          </w:tcPr>
          <w:p>
            <w:pPr>
              <w:pStyle w:val="Compact"/>
              <w:jc w:val="left"/>
            </w:pPr>
            <w:r>
              <w:t xml:space="preserve">22–26.03.2027</w:t>
            </w:r>
          </w:p>
        </w:tc>
        <w:tc>
          <w:tcPr>
            <w:tcW w:type="dxa" w:w="919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26"/>
    <w:bookmarkEnd w:id="27"/>
    <w:bookmarkStart w:id="31" w:name="фаза-3-качество-внедряване-и-поддръжка"/>
    <w:p>
      <w:pPr>
        <w:pStyle w:val="Heading2"/>
      </w:pPr>
      <w:r>
        <w:t xml:space="preserve">Фаза 3: Качество, внедряване и поддръжка</w:t>
      </w:r>
    </w:p>
    <w:bookmarkStart w:id="28" w:name="X11c5e5475ef292c349fb749250329cad26aae49"/>
    <w:p>
      <w:pPr>
        <w:pStyle w:val="Heading3"/>
      </w:pPr>
      <w:r>
        <w:t xml:space="preserve">7. Тестване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Модулни (unit) тестове:</w:t>
      </w:r>
      <w:r>
        <w:t xml:space="preserve"> </w:t>
      </w:r>
      <w:r>
        <w:t xml:space="preserve">бизнес правилата в</w:t>
      </w:r>
      <w:r>
        <w:t xml:space="preserve"> </w:t>
      </w:r>
      <w:r>
        <w:rPr>
          <w:rStyle w:val="VerbatimChar"/>
        </w:rPr>
        <w:t xml:space="preserve">BookingRules</w:t>
      </w:r>
      <w:r>
        <w:t xml:space="preserve"> </w:t>
      </w:r>
      <w:r>
        <w:t xml:space="preserve">— цени по зони, намаления, закръгляне, статус на място, срок за отказ, промо кодове, застъпване на прожекции; също форматът на цени и дати, проверката на качения плакат и експортът в CSV.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Модулни тестове с Moq:</w:t>
      </w:r>
      <w:r>
        <w:t xml:space="preserve"> </w:t>
      </w:r>
      <w:r>
        <w:t xml:space="preserve">услугите (</w:t>
      </w:r>
      <w:r>
        <w:rPr>
          <w:rStyle w:val="VerbatimChar"/>
        </w:rPr>
        <w:t xml:space="preserve">TicketService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ReviewService</w:t>
      </w:r>
      <w:r>
        <w:t xml:space="preserve">) с фалшиво хранилище и фалшив часовник.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Интеграционни тестове:</w:t>
      </w:r>
      <w:r>
        <w:t xml:space="preserve"> </w:t>
      </w:r>
      <w:r>
        <w:t xml:space="preserve">услуги с истинско хранилище върху SQLite in-memory — пълният път от избор на места до билет, едновременна резервация на едно място, изтекла резервация, отказ.</w:t>
      </w:r>
    </w:p>
    <w:p>
      <w:pPr>
        <w:numPr>
          <w:ilvl w:val="0"/>
          <w:numId w:val="1010"/>
        </w:numPr>
        <w:pStyle w:val="Compact"/>
      </w:pPr>
      <w:r>
        <w:t xml:space="preserve">Общо 166 автоматични теста; изпълняват се с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след всяка промяна.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2828"/>
        <w:gridCol w:w="1087"/>
        <w:gridCol w:w="5723"/>
      </w:tblGrid>
      <w:tr>
        <w:trPr>
          <w:tblHeader w:val="true"/>
        </w:trPr>
        <w:tc>
          <w:tcPr>
            <w:tcW w:type="dxa" w:w="2828"/>
          </w:tcPr>
          <w:p>
            <w:pPr>
              <w:pStyle w:val="Compact"/>
              <w:jc w:val="left"/>
            </w:pPr>
            <w:r>
              <w:t xml:space="preserve">Автоматични тестове</w:t>
            </w:r>
          </w:p>
        </w:tc>
        <w:tc>
          <w:tcPr>
            <w:tcW w:type="dxa" w:w="1087"/>
          </w:tcPr>
          <w:p>
            <w:pPr>
              <w:pStyle w:val="Compact"/>
              <w:jc w:val="left"/>
            </w:pPr>
            <w:r>
              <w:t xml:space="preserve">Брой</w:t>
            </w:r>
          </w:p>
        </w:tc>
        <w:tc>
          <w:tcPr>
            <w:tcW w:type="dxa" w:w="5723"/>
          </w:tcPr>
          <w:p>
            <w:pPr>
              <w:pStyle w:val="Compact"/>
              <w:jc w:val="left"/>
            </w:pPr>
            <w:r>
              <w:t xml:space="preserve">Какво проверяват</w:t>
            </w:r>
          </w:p>
        </w:tc>
      </w:tr>
      <w:tr>
        <w:tc>
          <w:tcPr>
            <w:tcW w:type="dxa" w:w="2828"/>
          </w:tcPr>
          <w:p>
            <w:pPr>
              <w:pStyle w:val="Compact"/>
              <w:jc w:val="left"/>
            </w:pPr>
            <w:r>
              <w:t xml:space="preserve">Бизнес правила (</w:t>
            </w:r>
            <w:r>
              <w:rPr>
                <w:rStyle w:val="VerbatimChar"/>
              </w:rPr>
              <w:t xml:space="preserve">BookingRules</w:t>
            </w:r>
            <w:r>
              <w:t xml:space="preserve">, без mock)</w:t>
            </w:r>
          </w:p>
        </w:tc>
        <w:tc>
          <w:tcPr>
            <w:tcW w:type="dxa" w:w="1087"/>
          </w:tcPr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>
            <w:tcW w:type="dxa" w:w="5723"/>
          </w:tcPr>
          <w:p>
            <w:pPr>
              <w:pStyle w:val="Compact"/>
              <w:jc w:val="left"/>
            </w:pPr>
            <w:r>
              <w:t xml:space="preserve">цена по зона, студент 12,00 → 9,60, пенсионер 12,00 → 8,40, промо след намаление, закръгляне 10,15 → 7,11, сума на поръчка, статус на място, отказ точно 24 ч и 1 минута след срока, годност на промо код, застъпване, критична заетост от 90 %</w:t>
            </w:r>
          </w:p>
        </w:tc>
      </w:tr>
      <w:tr>
        <w:tc>
          <w:tcPr>
            <w:tcW w:type="dxa" w:w="2828"/>
          </w:tcPr>
          <w:p>
            <w:pPr>
              <w:pStyle w:val="Compact"/>
              <w:jc w:val="left"/>
            </w:pPr>
            <w:r>
              <w:t xml:space="preserve">Услуги с Moq</w:t>
            </w:r>
          </w:p>
        </w:tc>
        <w:tc>
          <w:tcPr>
            <w:tcW w:type="dxa" w:w="1087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type="dxa" w:w="5723"/>
          </w:tcPr>
          <w:p>
            <w:pPr>
              <w:pStyle w:val="Compact"/>
              <w:jc w:val="left"/>
            </w:pPr>
            <w:r>
              <w:t xml:space="preserve">отказ на продадено място, на започнала прожекция, на над 10 места и на място от друга зала; изчерпан промо код; изтекла резервация; отказ на чужд билет; отказ преди и след срока; застъпване на прожекции; ревю без посетено събитие</w:t>
            </w:r>
          </w:p>
        </w:tc>
      </w:tr>
      <w:tr>
        <w:tc>
          <w:tcPr>
            <w:tcW w:type="dxa" w:w="2828"/>
          </w:tcPr>
          <w:p>
            <w:pPr>
              <w:pStyle w:val="Compact"/>
              <w:jc w:val="left"/>
            </w:pPr>
            <w:r>
              <w:t xml:space="preserve">Други модулни</w:t>
            </w:r>
          </w:p>
        </w:tc>
        <w:tc>
          <w:tcPr>
            <w:tcW w:type="dxa" w:w="1087"/>
          </w:tcPr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>
            <w:tcW w:type="dxa" w:w="5723"/>
          </w:tcPr>
          <w:p>
            <w:pPr>
              <w:pStyle w:val="Compact"/>
              <w:jc w:val="left"/>
            </w:pPr>
            <w:r>
              <w:t xml:space="preserve">формат на цени и дати, проверка на качения плакат (тип, размер, съдържание), CSV експорт, форми за прожекция, таймер на резервацията</w:t>
            </w:r>
          </w:p>
        </w:tc>
      </w:tr>
      <w:tr>
        <w:tc>
          <w:tcPr>
            <w:tcW w:type="dxa" w:w="2828"/>
          </w:tcPr>
          <w:p>
            <w:pPr>
              <w:pStyle w:val="Compact"/>
              <w:jc w:val="left"/>
            </w:pPr>
            <w:r>
              <w:t xml:space="preserve">Интеграционни (SQLite in-memory)</w:t>
            </w:r>
          </w:p>
        </w:tc>
        <w:tc>
          <w:tcPr>
            <w:tcW w:type="dxa" w:w="1087"/>
          </w:tcPr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>
            <w:tcW w:type="dxa" w:w="5723"/>
          </w:tcPr>
          <w:p>
            <w:pPr>
              <w:pStyle w:val="Compact"/>
              <w:jc w:val="left"/>
            </w:pPr>
            <w:r>
              <w:t xml:space="preserve">пълният път места → намаление → промо → плащане → билети с различни кодове; втори потребител не може да вземе задържано място; базата отказва втори билет за едно място; мястото се освобождава след изтекла резервация; отказан билет се купува отново; repository и странициране; афиш, зали, ревюта, справки, промо кодове, демо данни, REST API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Ръчно тестване:</w:t>
      </w:r>
      <w:r>
        <w:t xml:space="preserve"> </w:t>
      </w:r>
      <w:r>
        <w:t xml:space="preserve">69 сценария в браузъра като анонимен потребител, клиент и администратор: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2891"/>
        <w:gridCol w:w="1927"/>
        <w:gridCol w:w="4820"/>
      </w:tblGrid>
      <w:tr>
        <w:trPr>
          <w:tblHeader w:val="true"/>
        </w:trP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Област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Сценарии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Какво се проверява</w:t>
            </w:r>
          </w:p>
        </w:tc>
      </w:tr>
      <w:t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Регистрация, вход и достъп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валидни и невалидни данни, достъп без вход, с грешна роля, до чужд билет, непознат адрес (404)</w:t>
            </w:r>
          </w:p>
        </w:tc>
      </w:tr>
      <w:t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Афиш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търсене, всеки филтър, сортиране, странициране с филтър</w:t>
            </w:r>
          </w:p>
        </w:tc>
      </w:tr>
      <w:t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Резервация, количка и плащане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избор на места, заето място, опресняване в два прозореца, 11 места, цени, намаления, промо кодове, закръгляне, изтекла резервация, невалидна и валидна карта</w:t>
            </w:r>
          </w:p>
        </w:tc>
      </w:tr>
      <w:t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Билети, отказ, ревюта, профил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отказ преди и след срока, ревю с и без посетено събитие, изтриване на ревю, редакция на профил</w:t>
            </w:r>
          </w:p>
        </w:tc>
      </w:tr>
      <w:t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Админ панел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табло, събития с плакат, зали и VIP редове, прожекции (минало, цени, застъпване), промо кодове, потребители и роли, всяко изтриване (BR-15), самозащита на администратора</w:t>
            </w:r>
          </w:p>
        </w:tc>
      </w:tr>
      <w:t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Справки и REST API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период по подразбиране, критична заетост, празен период, CSV експорт, Swagger, API заявки</w:t>
            </w:r>
          </w:p>
        </w:tc>
      </w:tr>
      <w:tr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Дизайн и достъпност</w:t>
            </w:r>
          </w:p>
        </w:tc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светла и тъмна тема, телефон (390 px), печат на билет, избор на място с клавиатура, контраст по WCAG 2.2 AA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Тестване на сигурността:</w:t>
      </w:r>
    </w:p>
    <w:p>
      <w:pPr>
        <w:numPr>
          <w:ilvl w:val="1"/>
          <w:numId w:val="1013"/>
        </w:numPr>
        <w:pStyle w:val="Compact"/>
      </w:pPr>
      <w:r>
        <w:t xml:space="preserve">достъп без вход (пренасочване към вход), като клиент до админ панела (403) и до чужди билети и поръчки (404); автоматични тестове за чужд билет;</w:t>
      </w:r>
    </w:p>
    <w:p>
      <w:pPr>
        <w:numPr>
          <w:ilvl w:val="1"/>
          <w:numId w:val="1013"/>
        </w:numPr>
        <w:pStyle w:val="Compact"/>
      </w:pPr>
      <w:r>
        <w:t xml:space="preserve">подправени заявки: отказ на билет по-малко от 24 ч преди началото, изпратен ръчно през DevTools (сървърът отказва); подправено поле за плаката; файл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 преименуван на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(отказва се по съдържанието му);</w:t>
      </w:r>
    </w:p>
    <w:p>
      <w:pPr>
        <w:numPr>
          <w:ilvl w:val="1"/>
          <w:numId w:val="1013"/>
        </w:numPr>
        <w:pStyle w:val="Compact"/>
      </w:pPr>
      <w:r>
        <w:t xml:space="preserve">експорт на справки без вход или като клиент — отказан;</w:t>
      </w:r>
    </w:p>
    <w:p>
      <w:pPr>
        <w:numPr>
          <w:ilvl w:val="1"/>
          <w:numId w:val="1013"/>
        </w:numPr>
        <w:pStyle w:val="Compact"/>
      </w:pPr>
      <w:r>
        <w:t xml:space="preserve">едновременна покупка на едно място от два браузъра; интеграционен тест доказва, че базата отказва втория билет.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Регресия:</w:t>
      </w:r>
      <w:r>
        <w:t xml:space="preserve"> </w:t>
      </w:r>
      <w:r>
        <w:t xml:space="preserve">преди предаване — всички автоматични тестове и всички ръчни сценарии върху нова база.</w:t>
      </w:r>
    </w:p>
    <w:bookmarkEnd w:id="28"/>
    <w:bookmarkStart w:id="29" w:name="Xda1195d4d3c9f0ebb3fb55db7ea7817cf58beef"/>
    <w:p>
      <w:pPr>
        <w:pStyle w:val="Heading3"/>
      </w:pPr>
      <w:r>
        <w:t xml:space="preserve">8. Внедряване (Deployment)</w:t>
      </w:r>
    </w:p>
    <w:p>
      <w:pPr>
        <w:pStyle w:val="FirstParagraph"/>
      </w:pPr>
      <w:r>
        <w:t xml:space="preserve">Засега системата се внедрява само локално.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Къде:</w:t>
      </w:r>
      <w:r>
        <w:t xml:space="preserve"> </w:t>
      </w:r>
      <w:r>
        <w:t xml:space="preserve">локален компютър с Windows — за разработка, тестване и защитата.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Уеб сървър:</w:t>
      </w:r>
      <w:r>
        <w:t xml:space="preserve"> </w:t>
      </w:r>
      <w:r>
        <w:t xml:space="preserve">Kestrel (вграден в ASP.NET Core), стартиран с</w:t>
      </w:r>
      <w:r>
        <w:t xml:space="preserve"> </w:t>
      </w:r>
      <w:r>
        <w:rPr>
          <w:rStyle w:val="VerbatimChar"/>
        </w:rPr>
        <w:t xml:space="preserve">dotnet run --project EventTixHub.Web</w:t>
      </w:r>
      <w:r>
        <w:t xml:space="preserve"> </w:t>
      </w:r>
      <w:r>
        <w:t xml:space="preserve">на http://localhost:5226.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База данни:</w:t>
      </w:r>
      <w:r>
        <w:t xml:space="preserve"> </w:t>
      </w:r>
      <w:r>
        <w:t xml:space="preserve">SQL Server LocalDB (</w:t>
      </w:r>
      <w:r>
        <w:rPr>
          <w:rStyle w:val="VerbatimChar"/>
        </w:rPr>
        <w:t xml:space="preserve">(localdb)\MSSQLLocalDB</w:t>
      </w:r>
      <w:r>
        <w:t xml:space="preserve">), база</w:t>
      </w:r>
      <w:r>
        <w:t xml:space="preserve"> </w:t>
      </w:r>
      <w:r>
        <w:rPr>
          <w:rStyle w:val="VerbatimChar"/>
        </w:rPr>
        <w:t xml:space="preserve">EventTixHub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Изисквания:</w:t>
      </w:r>
      <w:r>
        <w:t xml:space="preserve"> </w:t>
      </w:r>
      <w:r>
        <w:t xml:space="preserve">.NET 9 SDK и SQL Server LocalDB (идва с Visual Studio 2022).</w:t>
      </w:r>
    </w:p>
    <w:p>
      <w:pPr>
        <w:pStyle w:val="FirstParagraph"/>
      </w:pPr>
      <w:r>
        <w:rPr>
          <w:bCs/>
          <w:b/>
        </w:rPr>
        <w:t xml:space="preserve">Стъпки</w:t>
      </w:r>
    </w:p>
    <w:p>
      <w:pPr>
        <w:numPr>
          <w:ilvl w:val="0"/>
          <w:numId w:val="1015"/>
        </w:numPr>
        <w:pStyle w:val="Compact"/>
      </w:pPr>
      <w:r>
        <w:t xml:space="preserve">Инсталиране на .NET 9 SDK и SQL Server LocalDB.</w:t>
      </w:r>
    </w:p>
    <w:p>
      <w:pPr>
        <w:numPr>
          <w:ilvl w:val="0"/>
          <w:numId w:val="1015"/>
        </w:numPr>
        <w:pStyle w:val="Compact"/>
      </w:pPr>
      <w:r>
        <w:t xml:space="preserve">Клониране на хранилището от GitHub:</w:t>
      </w:r>
      <w:r>
        <w:t xml:space="preserve"> </w:t>
      </w:r>
      <w:r>
        <w:rPr>
          <w:rStyle w:val="VerbatimChar"/>
        </w:rPr>
        <w:t xml:space="preserve">git clone https://github.com/Milankata08/Eventix-Hub.git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Стартиране от папката на проекта:</w:t>
      </w:r>
      <w:r>
        <w:t xml:space="preserve"> </w:t>
      </w:r>
      <w:r>
        <w:rPr>
          <w:rStyle w:val="VerbatimChar"/>
        </w:rPr>
        <w:t xml:space="preserve">dotnet run --project EventTixHub.Web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Отваряне на http://localhost:5226 в браузъра; документацията на API е на http://localhost:5226/swagger.</w:t>
      </w:r>
    </w:p>
    <w:p>
      <w:pPr>
        <w:pStyle w:val="FirstParagraph"/>
      </w:pPr>
      <w:r>
        <w:t xml:space="preserve">При първото стартиране миграциите създават базата и се добавят демо данни (в режим Development, който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използва по подразбиране) — без ръчна настройка: 3 потребителя, 4 зали, 9 събития (по 3 филма, концерта и постановки) с прожекции за следващите около две седмици, промо кодове, платени билети и ревюта. Повторно стартиране не дублира данните.</w:t>
      </w:r>
    </w:p>
    <w:p>
      <w:pPr>
        <w:pStyle w:val="BodyText"/>
      </w:pPr>
      <w:r>
        <w:rPr>
          <w:bCs/>
          <w:b/>
        </w:rPr>
        <w:t xml:space="preserve">Демо акаунти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</w:tblPr>
      <w:tblGrid>
        <w:gridCol w:w="3212"/>
        <w:gridCol w:w="4201"/>
        <w:gridCol w:w="2225"/>
      </w:tblGrid>
      <w:tr>
        <w:trPr>
          <w:tblHeader w:val="true"/>
        </w:trPr>
        <w:tc>
          <w:tcPr>
            <w:tcW w:type="dxa" w:w="3212"/>
          </w:tcPr>
          <w:p>
            <w:pPr>
              <w:pStyle w:val="Compact"/>
              <w:jc w:val="left"/>
            </w:pPr>
            <w:r>
              <w:t xml:space="preserve">Роля</w:t>
            </w:r>
          </w:p>
        </w:tc>
        <w:tc>
          <w:tcPr>
            <w:tcW w:type="dxa" w:w="4201"/>
          </w:tcPr>
          <w:p>
            <w:pPr>
              <w:pStyle w:val="Compact"/>
              <w:jc w:val="left"/>
            </w:pPr>
            <w:r>
              <w:t xml:space="preserve">Имейл</w:t>
            </w:r>
          </w:p>
        </w:tc>
        <w:tc>
          <w:tcPr>
            <w:tcW w:type="dxa" w:w="2225"/>
          </w:tcPr>
          <w:p>
            <w:pPr>
              <w:pStyle w:val="Compact"/>
              <w:jc w:val="left"/>
            </w:pPr>
            <w:r>
              <w:t xml:space="preserve">Парола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>
            <w:tcW w:type="dxa" w:w="420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admin@eventtix.bg</w:t>
            </w:r>
          </w:p>
        </w:tc>
        <w:tc>
          <w:tcPr>
            <w:tcW w:type="dxa" w:w="222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Admin123!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>
            <w:tcW w:type="dxa" w:w="420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user@eventtix.bg</w:t>
            </w:r>
          </w:p>
        </w:tc>
        <w:tc>
          <w:tcPr>
            <w:tcW w:type="dxa" w:w="222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User123!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>
            <w:tcW w:type="dxa" w:w="420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maria@eventtix.bg</w:t>
            </w:r>
          </w:p>
        </w:tc>
        <w:tc>
          <w:tcPr>
            <w:tcW w:type="dxa" w:w="222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User123!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Промо кодове:</w:t>
      </w:r>
      <w:r>
        <w:t xml:space="preserve"> </w:t>
      </w:r>
      <w:r>
        <w:rPr>
          <w:rStyle w:val="VerbatimChar"/>
        </w:rPr>
        <w:t xml:space="preserve">WELCOME10</w:t>
      </w:r>
      <w:r>
        <w:t xml:space="preserve"> </w:t>
      </w:r>
      <w:r>
        <w:t xml:space="preserve">(10 %, активен),</w:t>
      </w:r>
      <w:r>
        <w:t xml:space="preserve"> </w:t>
      </w:r>
      <w:r>
        <w:rPr>
          <w:rStyle w:val="VerbatimChar"/>
        </w:rPr>
        <w:t xml:space="preserve">SUMMER25</w:t>
      </w:r>
      <w:r>
        <w:t xml:space="preserve"> </w:t>
      </w:r>
      <w:r>
        <w:t xml:space="preserve">(изтекъл),</w:t>
      </w:r>
      <w:r>
        <w:t xml:space="preserve"> </w:t>
      </w:r>
      <w:r>
        <w:rPr>
          <w:rStyle w:val="VerbatimChar"/>
        </w:rPr>
        <w:t xml:space="preserve">LIMITED50</w:t>
      </w:r>
      <w:r>
        <w:t xml:space="preserve"> </w:t>
      </w:r>
      <w:r>
        <w:t xml:space="preserve">(изчерпан).</w:t>
      </w:r>
    </w:p>
    <w:p>
      <w:pPr>
        <w:numPr>
          <w:ilvl w:val="0"/>
          <w:numId w:val="1016"/>
        </w:numPr>
        <w:pStyle w:val="Compact"/>
      </w:pPr>
      <w:r>
        <w:t xml:space="preserve">Тестова карта:</w:t>
      </w:r>
      <w:r>
        <w:t xml:space="preserve"> </w:t>
      </w:r>
      <w:r>
        <w:rPr>
          <w:rStyle w:val="VerbatimChar"/>
        </w:rPr>
        <w:t xml:space="preserve">4111 1111 1111 1111</w:t>
      </w:r>
      <w:r>
        <w:t xml:space="preserve">, валидна до</w:t>
      </w:r>
      <w:r>
        <w:t xml:space="preserve"> </w:t>
      </w:r>
      <w:r>
        <w:rPr>
          <w:rStyle w:val="VerbatimChar"/>
        </w:rPr>
        <w:t xml:space="preserve">12/30</w:t>
      </w:r>
      <w:r>
        <w:t xml:space="preserve">, CVV</w:t>
      </w:r>
      <w:r>
        <w:t xml:space="preserve"> </w:t>
      </w:r>
      <w:r>
        <w:rPr>
          <w:rStyle w:val="VerbatimChar"/>
        </w:rPr>
        <w:t xml:space="preserve">123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Нулиране на демо базата:</w:t>
      </w:r>
      <w:r>
        <w:t xml:space="preserve"> </w:t>
      </w:r>
      <w:r>
        <w:rPr>
          <w:rStyle w:val="VerbatimChar"/>
        </w:rPr>
        <w:t xml:space="preserve">dotnet tool restore</w:t>
      </w:r>
      <w:r>
        <w:t xml:space="preserve">, после</w:t>
      </w:r>
      <w:r>
        <w:t xml:space="preserve"> </w:t>
      </w:r>
      <w:r>
        <w:rPr>
          <w:rStyle w:val="VerbatimChar"/>
        </w:rPr>
        <w:t xml:space="preserve">dotnet ef database drop --project EventTixHub.Web</w:t>
      </w:r>
      <w:r>
        <w:t xml:space="preserve"> </w:t>
      </w:r>
      <w:r>
        <w:t xml:space="preserve">и ново стартиране.</w:t>
      </w:r>
    </w:p>
    <w:bookmarkEnd w:id="29"/>
    <w:bookmarkStart w:id="30" w:name="X17bfc854a838f416b8af7c7e88ea0a16184d6f7"/>
    <w:p>
      <w:pPr>
        <w:pStyle w:val="Heading3"/>
      </w:pPr>
      <w:r>
        <w:t xml:space="preserve">9. Поддръжка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Код и версии:</w:t>
      </w:r>
      <w:r>
        <w:t xml:space="preserve"> </w:t>
      </w:r>
      <w:r>
        <w:t xml:space="preserve">Git и GitHub; всяка промяна се прави в отделен клон и влиза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чрез pull request; всяка завършена задача е отделен commit (Conventional Commits); стабилните версии се маркират с tag (</w:t>
      </w:r>
      <w:r>
        <w:rPr>
          <w:rStyle w:val="VerbatimChar"/>
        </w:rPr>
        <w:t xml:space="preserve">v1.0</w:t>
      </w:r>
      <w:r>
        <w:t xml:space="preserve"> </w:t>
      </w:r>
      <w:r>
        <w:t xml:space="preserve">след регресионното тестване).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Бъгове:</w:t>
      </w:r>
      <w:r>
        <w:t xml:space="preserve"> </w:t>
      </w:r>
      <w:r>
        <w:t xml:space="preserve">всеки бъг се записва като задача — стъпки, очакван и действителен резултат. Поправка → автоматичен тест, който хваща бъга (при бизнес логика) →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→ ръчна проверка на засегнатия сценарий → commit.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Нови функционалности:</w:t>
      </w:r>
      <w:r>
        <w:t xml:space="preserve"> </w:t>
      </w:r>
      <w:r>
        <w:t xml:space="preserve">нова задача в списъка със задачи, с критерии за приемане → реализация с тестове → преглед на кода → обновяване на документацията и ръководството на потребителя в същата промяна.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База данни:</w:t>
      </w:r>
      <w:r>
        <w:t xml:space="preserve"> </w:t>
      </w:r>
      <w:r>
        <w:t xml:space="preserve">всяка промяна в модела е нова EF Core миграция; базата се обновява автоматично при стартиране. Преди миграция — архив с</w:t>
      </w:r>
      <w:r>
        <w:t xml:space="preserve"> </w:t>
      </w:r>
      <w:r>
        <w:rPr>
          <w:rStyle w:val="VerbatimChar"/>
        </w:rPr>
        <w:t xml:space="preserve">BACKUP DATABASE</w:t>
      </w:r>
      <w:r>
        <w:t xml:space="preserve">; демо базата може да се пресъздаде по всяко време.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Мониторинг:</w:t>
      </w:r>
      <w:r>
        <w:t xml:space="preserve"> </w:t>
      </w:r>
      <w:r>
        <w:t xml:space="preserve">грешките и конфликтите при резервации се записват в лога (конзолата).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Обновявания:</w:t>
      </w:r>
      <w:r>
        <w:t xml:space="preserve"> </w:t>
      </w:r>
      <w:r>
        <w:t xml:space="preserve">веднъж месечно — проверка за остарели и уязвими NuGet пакети (</w:t>
      </w:r>
      <w:r>
        <w:rPr>
          <w:rStyle w:val="VerbatimChar"/>
        </w:rPr>
        <w:t xml:space="preserve">dotnet list package --outdated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--vulnerable</w:t>
      </w:r>
      <w:r>
        <w:t xml:space="preserve">) и обновяване на .NET 9.</w:t>
      </w:r>
    </w:p>
    <w:bookmarkEnd w:id="30"/>
    <w:bookmarkEnd w:id="31"/>
    <w:bookmarkEnd w:id="32"/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z="4" w:val="single"/>
        <w:left w:color="A6A6A6" w:sz="4" w:val="single"/>
        <w:bottom w:color="A6A6A6" w:sz="4" w:val="single"/>
        <w:right w:color="A6A6A6" w:sz="4" w:val="single"/>
        <w:insideH w:color="A6A6A6" w:sz="4" w:val="single"/>
        <w:insideV w:color="A6A6A6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2026-10-13T11:33:26Z</dcterms:created>
  <dcterms:modified xsi:type="dcterms:W3CDTF">2026-10-13T11:33:26Z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