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tix-hub--план-на-проекта"/>
    <w:p>
      <w:pPr>
        <w:pStyle w:val="Heading1"/>
      </w:pPr>
      <w:r>
        <w:t xml:space="preserve">EventTix Hub — План на проекта</w:t>
      </w:r>
    </w:p>
    <w:p>
      <w:pPr>
        <w:pStyle w:val="FirstParagraph"/>
      </w:pPr>
      <w:r>
        <w:t xml:space="preserve">Начален план на целогодишния проект „Онлайн платформа за билети за кино и концерти“ (EventTix Hub). Подробностите са в</w:t>
      </w:r>
      <w:r>
        <w:t xml:space="preserve"> </w:t>
      </w:r>
      <w:hyperlink r:id="rId20">
        <w:r>
          <w:rPr>
            <w:rStyle w:val="Hyperlink"/>
          </w:rPr>
          <w:t xml:space="preserve">Documentation.md</w:t>
        </w:r>
      </w:hyperlink>
      <w:r>
        <w:t xml:space="preserve"> </w:t>
      </w:r>
      <w:r>
        <w:t xml:space="preserve">(изисквания, база данни, архитектура, бизнес правила, тестове),</w:t>
      </w:r>
      <w:r>
        <w:t xml:space="preserve"> </w:t>
      </w:r>
      <w:hyperlink r:id="rId21">
        <w:r>
          <w:rPr>
            <w:rStyle w:val="Hyperlink"/>
          </w:rPr>
          <w:t xml:space="preserve">UserGuide.md</w:t>
        </w:r>
      </w:hyperlink>
      <w:r>
        <w:t xml:space="preserve"> </w:t>
      </w:r>
      <w:r>
        <w:t xml:space="preserve">(ръководство на потребителя) и</w:t>
      </w:r>
      <w:r>
        <w:t xml:space="preserve"> </w:t>
      </w:r>
      <w:hyperlink r:id="rId22">
        <w:r>
          <w:rPr>
            <w:rStyle w:val="Hyperlink"/>
          </w:rPr>
          <w:t xml:space="preserve">PLAN.md</w:t>
        </w:r>
      </w:hyperlink>
      <w:r>
        <w:t xml:space="preserve"> </w:t>
      </w:r>
      <w:r>
        <w:t xml:space="preserve">(задачи по спринтове).</w:t>
      </w:r>
    </w:p>
    <w:bookmarkStart w:id="30" w:name="фаза-1-анализ-и-изисквания"/>
    <w:p>
      <w:pPr>
        <w:pStyle w:val="Heading2"/>
      </w:pPr>
      <w:r>
        <w:t xml:space="preserve">Фаза 1: Анализ и изисквания</w:t>
      </w:r>
    </w:p>
    <w:bookmarkStart w:id="23" w:name="X64686b596ee61bb1cd3a84b5dba94870db189d4"/>
    <w:p>
      <w:pPr>
        <w:pStyle w:val="Heading3"/>
      </w:pPr>
      <w:r>
        <w:t xml:space="preserve">1. Клиент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Поръчител:</w:t>
      </w:r>
      <w:r>
        <w:t xml:space="preserve"> </w:t>
      </w:r>
      <w:r>
        <w:t xml:space="preserve">„Сцена и Екран“ ООД — измислена фирма за целите на учебния проект. Управлява четири зали в София, Пловдив и Варна, в които се прожектират филми и се провеждат концерти и театрални постановки.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Финансиране:</w:t>
      </w:r>
      <w:r>
        <w:t xml:space="preserve"> </w:t>
      </w:r>
      <w:r>
        <w:t xml:space="preserve">ръководството на фирмата.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Проблем:</w:t>
      </w:r>
      <w:r>
        <w:t xml:space="preserve"> </w:t>
      </w:r>
      <w:r>
        <w:t xml:space="preserve">билетите се продават само на каса. Заетите места се следят ръчно, няма онлайн продажба и няма справки за приходите и заетостта.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Цел:</w:t>
      </w:r>
      <w:r>
        <w:t xml:space="preserve"> </w:t>
      </w:r>
      <w:r>
        <w:t xml:space="preserve">онлайн продажба на билети с избор на конкретно място, без двойни продажби, с намаления и промо кампании и със справки за ръководството.</w:t>
      </w:r>
    </w:p>
    <w:bookmarkEnd w:id="23"/>
    <w:bookmarkStart w:id="25" w:name="Xf8be81f948e7a64f37ad18a6f9ca49ca02fe201"/>
    <w:p>
      <w:pPr>
        <w:pStyle w:val="Heading3"/>
      </w:pPr>
      <w:r>
        <w:t xml:space="preserve">2. Потребители и роли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Посетител (анонимен):</w:t>
      </w:r>
      <w:r>
        <w:t xml:space="preserve"> </w:t>
      </w:r>
      <w:r>
        <w:t xml:space="preserve">разглежда афиша, търси и филтрира събития, вижда детайли, прожекции, свободни места и ревюта; може да се регистрира.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Клиент (</w:t>
      </w:r>
      <w:r>
        <w:rPr>
          <w:rStyle w:val="VerbatimChar"/>
          <w:bCs/>
          <w:b/>
        </w:rPr>
        <w:t xml:space="preserve">Customer</w:t>
      </w:r>
      <w:r>
        <w:rPr>
          <w:bCs/>
          <w:b/>
        </w:rPr>
        <w:t xml:space="preserve">):</w:t>
      </w:r>
      <w:r>
        <w:t xml:space="preserve"> </w:t>
      </w:r>
      <w:r>
        <w:t xml:space="preserve">избира места и ги резервира за 10 минути, плаща, получава билети с QR код, отказва билет до 24 часа преди началото, пише ревюта, редактира профила си. Всеки нов потребител получава тази роля.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Администратор (</w:t>
      </w:r>
      <w:r>
        <w:rPr>
          <w:rStyle w:val="VerbatimChar"/>
          <w:bCs/>
          <w:b/>
        </w:rPr>
        <w:t xml:space="preserve">Administrator</w:t>
      </w:r>
      <w:r>
        <w:rPr>
          <w:bCs/>
          <w:b/>
        </w:rPr>
        <w:t xml:space="preserve">):</w:t>
      </w:r>
      <w:r>
        <w:t xml:space="preserve"> </w:t>
      </w:r>
      <w:r>
        <w:t xml:space="preserve">служител на клиента (организатор). Пълен достъп до админ панела: зали, събития, прожекции, промо кодове, потребители и роли, табло, справки, заетост на живо, изтриване на ревюта.</w:t>
      </w:r>
    </w:p>
    <w:p>
      <w:pPr>
        <w:pStyle w:val="FirstParagraph"/>
      </w:pPr>
      <w:r>
        <w:t xml:space="preserve">Пълна матрица на правата:</w:t>
      </w:r>
      <w:r>
        <w:t xml:space="preserve"> </w:t>
      </w:r>
      <w:hyperlink r:id="rId24">
        <w:r>
          <w:rPr>
            <w:rStyle w:val="Hyperlink"/>
          </w:rPr>
          <w:t xml:space="preserve">Documentation.md §3</w:t>
        </w:r>
      </w:hyperlink>
      <w:r>
        <w:t xml:space="preserve">.</w:t>
      </w:r>
    </w:p>
    <w:bookmarkEnd w:id="25"/>
    <w:bookmarkStart w:id="28" w:name="X6e65104d5e8fe3e1dbc661a30fbf07c155c526a"/>
    <w:p>
      <w:pPr>
        <w:pStyle w:val="Heading3"/>
      </w:pPr>
      <w:r>
        <w:t xml:space="preserve">3. Функционални изисквания</w:t>
      </w:r>
    </w:p>
    <w:p>
      <w:pPr>
        <w:numPr>
          <w:ilvl w:val="0"/>
          <w:numId w:val="1003"/>
        </w:numPr>
        <w:pStyle w:val="Compact"/>
      </w:pPr>
      <w:r>
        <w:t xml:space="preserve">Регистрация, вход и изход; профил с лични данни и история на билетите (предстоящи, минали, отказани).</w:t>
      </w:r>
    </w:p>
    <w:p>
      <w:pPr>
        <w:numPr>
          <w:ilvl w:val="0"/>
          <w:numId w:val="1003"/>
        </w:numPr>
        <w:pStyle w:val="Compact"/>
      </w:pPr>
      <w:r>
        <w:t xml:space="preserve">Афиш: търсене по заглавие; филтри по тип (филм, концерт, театър), жанр, град, зала и дата; сортиране; странициране.</w:t>
      </w:r>
    </w:p>
    <w:p>
      <w:pPr>
        <w:numPr>
          <w:ilvl w:val="0"/>
          <w:numId w:val="1003"/>
        </w:numPr>
        <w:pStyle w:val="Compact"/>
      </w:pPr>
      <w:r>
        <w:t xml:space="preserve">Детайли на събитие: описание, плакат, средна оценка, предстоящи прожекции с цени и свободни места, ревюта.</w:t>
      </w:r>
    </w:p>
    <w:p>
      <w:pPr>
        <w:numPr>
          <w:ilvl w:val="0"/>
          <w:numId w:val="1003"/>
        </w:numPr>
        <w:pStyle w:val="Compact"/>
      </w:pPr>
      <w:r>
        <w:t xml:space="preserve">Интерактивна схема на залата по редове и места; заетостта се опреснява на всеки 5 секунди.</w:t>
      </w:r>
    </w:p>
    <w:p>
      <w:pPr>
        <w:numPr>
          <w:ilvl w:val="0"/>
          <w:numId w:val="1003"/>
        </w:numPr>
        <w:pStyle w:val="Compact"/>
      </w:pPr>
      <w:r>
        <w:t xml:space="preserve">Задържане на избраните места за 10 минути; едно място не може да се продаде два пъти.</w:t>
      </w:r>
    </w:p>
    <w:p>
      <w:pPr>
        <w:numPr>
          <w:ilvl w:val="0"/>
          <w:numId w:val="1003"/>
        </w:numPr>
        <w:pStyle w:val="Compact"/>
      </w:pPr>
      <w:r>
        <w:t xml:space="preserve">Количка: намаление за студенти (−20 %) и пенсионери (−30 %) на всеки билет; промо код с лимит на използване и срок на валидност.</w:t>
      </w:r>
    </w:p>
    <w:p>
      <w:pPr>
        <w:numPr>
          <w:ilvl w:val="0"/>
          <w:numId w:val="1003"/>
        </w:numPr>
        <w:pStyle w:val="Compact"/>
      </w:pPr>
      <w:r>
        <w:t xml:space="preserve">Симулирано плащане с карта; билети с уникален код и QR код, готови за печат.</w:t>
      </w:r>
    </w:p>
    <w:p>
      <w:pPr>
        <w:numPr>
          <w:ilvl w:val="0"/>
          <w:numId w:val="1003"/>
        </w:numPr>
        <w:pStyle w:val="Compact"/>
      </w:pPr>
      <w:r>
        <w:t xml:space="preserve">Отказ от билет до 24 часа преди началото; мястото става свободно.</w:t>
      </w:r>
    </w:p>
    <w:p>
      <w:pPr>
        <w:numPr>
          <w:ilvl w:val="0"/>
          <w:numId w:val="1003"/>
        </w:numPr>
        <w:pStyle w:val="Compact"/>
      </w:pPr>
      <w:r>
        <w:t xml:space="preserve">Ревюта с оценка от 1 до 5 — само от потребители, посетили събитието.</w:t>
      </w:r>
    </w:p>
    <w:p>
      <w:pPr>
        <w:numPr>
          <w:ilvl w:val="0"/>
          <w:numId w:val="1003"/>
        </w:numPr>
        <w:pStyle w:val="Compact"/>
      </w:pPr>
      <w:r>
        <w:t xml:space="preserve">Админ панел: зали с автоматично генерирани места и VIP редове; събития с качване на плакат; прожекции без застъпване в една зала; промо кодове; потребители и роли.</w:t>
      </w:r>
    </w:p>
    <w:p>
      <w:pPr>
        <w:numPr>
          <w:ilvl w:val="0"/>
          <w:numId w:val="1003"/>
        </w:numPr>
        <w:pStyle w:val="Compact"/>
      </w:pPr>
      <w:r>
        <w:t xml:space="preserve">Табло и справки: приходи по събитие и по зала, заетост по прожекции (от 90 % — „критична“) и по час на започване, експорт в CSV.</w:t>
      </w:r>
    </w:p>
    <w:p>
      <w:pPr>
        <w:numPr>
          <w:ilvl w:val="0"/>
          <w:numId w:val="1003"/>
        </w:numPr>
        <w:pStyle w:val="Compact"/>
      </w:pPr>
      <w:r>
        <w:t xml:space="preserve">REST API с документация в Swagger: афиш, събитие, схема на местата.</w:t>
      </w:r>
    </w:p>
    <w:p>
      <w:pPr>
        <w:pStyle w:val="FirstParagraph"/>
      </w:pPr>
      <w:r>
        <w:t xml:space="preserve">Подробно: user stories в</w:t>
      </w:r>
      <w:r>
        <w:t xml:space="preserve"> </w:t>
      </w:r>
      <w:hyperlink r:id="rId26">
        <w:r>
          <w:rPr>
            <w:rStyle w:val="Hyperlink"/>
          </w:rPr>
          <w:t xml:space="preserve">§2</w:t>
        </w:r>
      </w:hyperlink>
      <w:r>
        <w:t xml:space="preserve"> </w:t>
      </w:r>
      <w:r>
        <w:t xml:space="preserve">и 16 бизнес правила в</w:t>
      </w:r>
      <w:r>
        <w:t xml:space="preserve"> </w:t>
      </w:r>
      <w:hyperlink r:id="rId27">
        <w:r>
          <w:rPr>
            <w:rStyle w:val="Hyperlink"/>
          </w:rPr>
          <w:t xml:space="preserve">§8</w:t>
        </w:r>
      </w:hyperlink>
      <w:r>
        <w:t xml:space="preserve"> </w:t>
      </w:r>
      <w:r>
        <w:t xml:space="preserve">на документацията.</w:t>
      </w:r>
    </w:p>
    <w:bookmarkEnd w:id="28"/>
    <w:bookmarkStart w:id="29" w:name="X09f5c3a92f822e035dd01d2cee458fdaaf5553e"/>
    <w:p>
      <w:pPr>
        <w:pStyle w:val="Heading3"/>
      </w:pPr>
      <w:r>
        <w:t xml:space="preserve">4. Нефункционални изисквания</w:t>
      </w:r>
    </w:p>
    <w:p>
      <w:pPr>
        <w:pStyle w:val="FirstParagraph"/>
      </w:pPr>
      <w:r>
        <w:rPr>
          <w:bCs/>
          <w:b/>
        </w:rPr>
        <w:t xml:space="preserve">Сигурност</w:t>
      </w:r>
    </w:p>
    <w:p>
      <w:pPr>
        <w:numPr>
          <w:ilvl w:val="0"/>
          <w:numId w:val="1004"/>
        </w:numPr>
        <w:pStyle w:val="Compact"/>
      </w:pPr>
      <w:r>
        <w:t xml:space="preserve">Паролите се съхраняват като хеш (PBKDF2, ASP.NET Core Identity), никога в явен вид.</w:t>
      </w:r>
    </w:p>
    <w:p>
      <w:pPr>
        <w:numPr>
          <w:ilvl w:val="0"/>
          <w:numId w:val="1004"/>
        </w:numPr>
        <w:pStyle w:val="Compact"/>
      </w:pPr>
      <w:r>
        <w:t xml:space="preserve">След 5 грешни опита за вход акаунтът се заключва за 5 минути.</w:t>
      </w:r>
    </w:p>
    <w:p>
      <w:pPr>
        <w:numPr>
          <w:ilvl w:val="0"/>
          <w:numId w:val="1004"/>
        </w:numPr>
        <w:pStyle w:val="Compact"/>
      </w:pPr>
      <w:r>
        <w:t xml:space="preserve">Достъп по роли: админ панелът е само за администратори; клиентът вижда само своите билети и поръчки.</w:t>
      </w:r>
    </w:p>
    <w:p>
      <w:pPr>
        <w:numPr>
          <w:ilvl w:val="0"/>
          <w:numId w:val="1004"/>
        </w:numPr>
        <w:pStyle w:val="Compact"/>
      </w:pPr>
      <w:r>
        <w:t xml:space="preserve">Защита от CSRF (anti-forgery токен във всяка форма), XSS (Razor кодира изхода) и SQL injection (EF Core параметризира заявките).</w:t>
      </w:r>
    </w:p>
    <w:p>
      <w:pPr>
        <w:numPr>
          <w:ilvl w:val="0"/>
          <w:numId w:val="1004"/>
        </w:numPr>
        <w:pStyle w:val="Compact"/>
      </w:pPr>
      <w:r>
        <w:t xml:space="preserve">Данните от картата се проверяват и се изхвърлят — не се записват нито в базата, нито в лога.</w:t>
      </w:r>
    </w:p>
    <w:p>
      <w:pPr>
        <w:numPr>
          <w:ilvl w:val="0"/>
          <w:numId w:val="1004"/>
        </w:numPr>
        <w:pStyle w:val="Compact"/>
      </w:pPr>
      <w:r>
        <w:t xml:space="preserve">Качват се само файлове</w:t>
      </w:r>
      <w:r>
        <w:t xml:space="preserve"> </w:t>
      </w:r>
      <w:r>
        <w:rPr>
          <w:rStyle w:val="VerbatimChar"/>
        </w:rPr>
        <w:t xml:space="preserve">.jpg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до 2 MB, с проверка на съдържанието и случайно име на файла.</w:t>
      </w:r>
    </w:p>
    <w:p>
      <w:pPr>
        <w:numPr>
          <w:ilvl w:val="0"/>
          <w:numId w:val="1004"/>
        </w:numPr>
        <w:pStyle w:val="Compact"/>
      </w:pPr>
      <w:r>
        <w:t xml:space="preserve">Експортът в CSV неутрализира формули (защита от CSV injection).</w:t>
      </w:r>
    </w:p>
    <w:p>
      <w:pPr>
        <w:pStyle w:val="FirstParagraph"/>
      </w:pPr>
      <w:r>
        <w:rPr>
          <w:bCs/>
          <w:b/>
        </w:rPr>
        <w:t xml:space="preserve">Надеждност</w:t>
      </w:r>
    </w:p>
    <w:p>
      <w:pPr>
        <w:numPr>
          <w:ilvl w:val="0"/>
          <w:numId w:val="1005"/>
        </w:numPr>
        <w:pStyle w:val="Compact"/>
      </w:pPr>
      <w:r>
        <w:t xml:space="preserve">Едно място не може да се продаде два пъти дори при едновременни заявки (уникален индекс в базата и проверка за паралелност).</w:t>
      </w:r>
    </w:p>
    <w:p>
      <w:pPr>
        <w:numPr>
          <w:ilvl w:val="0"/>
          <w:numId w:val="1005"/>
        </w:numPr>
        <w:pStyle w:val="Compact"/>
      </w:pPr>
      <w:r>
        <w:t xml:space="preserve">Плащането е атомарно: записва се всичко или нищо.</w:t>
      </w:r>
    </w:p>
    <w:p>
      <w:pPr>
        <w:numPr>
          <w:ilvl w:val="0"/>
          <w:numId w:val="1005"/>
        </w:numPr>
        <w:pStyle w:val="Compact"/>
      </w:pPr>
      <w:r>
        <w:t xml:space="preserve">Страници на български за 404 и 403; необработените грешки се записват в лога.</w:t>
      </w:r>
    </w:p>
    <w:p>
      <w:pPr>
        <w:pStyle w:val="FirstParagraph"/>
      </w:pPr>
      <w:r>
        <w:rPr>
          <w:bCs/>
          <w:b/>
        </w:rPr>
        <w:t xml:space="preserve">Бързодействие</w:t>
      </w:r>
    </w:p>
    <w:p>
      <w:pPr>
        <w:numPr>
          <w:ilvl w:val="0"/>
          <w:numId w:val="1006"/>
        </w:numPr>
        <w:pStyle w:val="Compact"/>
      </w:pPr>
      <w:r>
        <w:t xml:space="preserve">Страниците се зареждат за под 2 секунди при локално стартиране с демо данните.</w:t>
      </w:r>
    </w:p>
    <w:p>
      <w:pPr>
        <w:numPr>
          <w:ilvl w:val="0"/>
          <w:numId w:val="1006"/>
        </w:numPr>
        <w:pStyle w:val="Compact"/>
      </w:pPr>
      <w:r>
        <w:t xml:space="preserve">Списъците са разделени на страници: по 12 събития в афиша, по 10 записа в останалите списъци.</w:t>
      </w:r>
    </w:p>
    <w:p>
      <w:pPr>
        <w:numPr>
          <w:ilvl w:val="0"/>
          <w:numId w:val="1006"/>
        </w:numPr>
        <w:pStyle w:val="Compact"/>
      </w:pPr>
      <w:r>
        <w:t xml:space="preserve">Промяна в заетостта се вижда при останалите потребители до 5 секунди.</w:t>
      </w:r>
    </w:p>
    <w:p>
      <w:pPr>
        <w:pStyle w:val="FirstParagraph"/>
      </w:pPr>
      <w:r>
        <w:rPr>
          <w:bCs/>
          <w:b/>
        </w:rPr>
        <w:t xml:space="preserve">Дизайн и използваемост</w:t>
      </w:r>
    </w:p>
    <w:p>
      <w:pPr>
        <w:numPr>
          <w:ilvl w:val="0"/>
          <w:numId w:val="1007"/>
        </w:numPr>
        <w:pStyle w:val="Compact"/>
      </w:pPr>
      <w:r>
        <w:t xml:space="preserve">Адаптивен дизайн (Bootstrap 5) за телефон, таблет и компютър.</w:t>
      </w:r>
    </w:p>
    <w:p>
      <w:pPr>
        <w:numPr>
          <w:ilvl w:val="0"/>
          <w:numId w:val="1007"/>
        </w:numPr>
        <w:pStyle w:val="Compact"/>
      </w:pPr>
      <w:r>
        <w:t xml:space="preserve">Интерфейсът и съобщенията за грешки са на български; дати във вида</w:t>
      </w:r>
      <w:r>
        <w:t xml:space="preserve"> </w:t>
      </w:r>
      <w:r>
        <w:rPr>
          <w:rStyle w:val="VerbatimChar"/>
        </w:rPr>
        <w:t xml:space="preserve">06.10.2026 19:30</w:t>
      </w:r>
      <w:r>
        <w:t xml:space="preserve">, цени в евро (</w:t>
      </w:r>
      <w:r>
        <w:rPr>
          <w:rStyle w:val="VerbatimChar"/>
        </w:rPr>
        <w:t xml:space="preserve">12,50 €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Визуална система: един кирилски шрифт, Sofia Sans (самохостван, без външни заявки), в две ширини; три цвята на изкуствата — кино, концерти и театър; светла и тъмна тема. Контрастът отговаря на WCAG 2.2 AA и в двете теми.</w:t>
      </w:r>
    </w:p>
    <w:p>
      <w:pPr>
        <w:numPr>
          <w:ilvl w:val="0"/>
          <w:numId w:val="1007"/>
        </w:numPr>
        <w:pStyle w:val="Compact"/>
      </w:pPr>
      <w:r>
        <w:t xml:space="preserve">Достъпност: местата в схемата са бутони с описание за екранни четци и се избират с клавиатура.</w:t>
      </w:r>
    </w:p>
    <w:p>
      <w:pPr>
        <w:pStyle w:val="FirstParagraph"/>
      </w:pPr>
      <w:r>
        <w:rPr>
          <w:bCs/>
          <w:b/>
        </w:rPr>
        <w:t xml:space="preserve">Съвместимост</w:t>
      </w:r>
    </w:p>
    <w:p>
      <w:pPr>
        <w:numPr>
          <w:ilvl w:val="0"/>
          <w:numId w:val="1008"/>
        </w:numPr>
        <w:pStyle w:val="Compact"/>
      </w:pPr>
      <w:r>
        <w:t xml:space="preserve">Последните версии на Chrome, Edge и Firefox.</w:t>
      </w:r>
    </w:p>
    <w:p>
      <w:pPr>
        <w:numPr>
          <w:ilvl w:val="0"/>
          <w:numId w:val="1008"/>
        </w:numPr>
        <w:pStyle w:val="Compact"/>
      </w:pPr>
      <w:r>
        <w:t xml:space="preserve">Сървър: Windows, .NET 9, SQL Server LocalDB.</w:t>
      </w:r>
    </w:p>
    <w:bookmarkEnd w:id="29"/>
    <w:bookmarkEnd w:id="30"/>
    <w:bookmarkStart w:id="35" w:name="фаза-2-екип-технологии-и-задачи"/>
    <w:p>
      <w:pPr>
        <w:pStyle w:val="Heading2"/>
      </w:pPr>
      <w:r>
        <w:t xml:space="preserve">Фаза 2: Екип, технологии и задачи</w:t>
      </w:r>
    </w:p>
    <w:bookmarkStart w:id="31" w:name="X47b4df914b79389bb4f77bed2cec3c688d528ec"/>
    <w:p>
      <w:pPr>
        <w:pStyle w:val="Heading3"/>
      </w:pPr>
      <w:r>
        <w:t xml:space="preserve">5. Роли в екипа</w:t>
      </w:r>
    </w:p>
    <w:p>
      <w:pPr>
        <w:pStyle w:val="FirstParagraph"/>
      </w:pPr>
      <w:r>
        <w:t xml:space="preserve">Екипът е от трима души; Кристиян заема няколко роли.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Отговорности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Член на екипа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спринтове и задачи, преглед на кода, Git хранилище, подготовка на защитата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Кристиян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данни и миграции, хранилище (repository), услуги и бизнес правила,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Кристиян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Razor изгледи, админ панел, схема на местата (JavaScript, AJAX)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Радостин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оформление (Bootstrap 5), навигация, адаптивен дизайн, достъпност, текстове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Кристиян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автоматични тестове, ръчни сценарии, регресионно тестване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Преслав</w:t>
            </w:r>
          </w:p>
        </w:tc>
      </w:tr>
    </w:tbl>
    <w:bookmarkEnd w:id="31"/>
    <w:bookmarkStart w:id="34" w:name="X2fdce0ad634f0eaf3826df150d9fdd8ab40c40b"/>
    <w:p>
      <w:pPr>
        <w:pStyle w:val="Heading3"/>
      </w:pPr>
      <w:r>
        <w:t xml:space="preserve">6. Архитектура, технологии и задачи</w:t>
      </w:r>
    </w:p>
    <w:p>
      <w:pPr>
        <w:pStyle w:val="FirstParagraph"/>
      </w:pPr>
      <w:r>
        <w:rPr>
          <w:bCs/>
          <w:b/>
        </w:rPr>
        <w:t xml:space="preserve">Технологии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Област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Език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 (.NET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ASP.NET Core MVC, ASP.NET Core Identity (потребители, роли, пароли)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LocalDB, Entity Framework Core 9 (Code First, миграции)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Razor изгледи, HTML5, CSS3, Bootstrap 5, JavaScript (AJAX)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Библиотеки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QRCoder (QR кодове), Swashbuckle (Swagger)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xUnit, Moq, MockQueryable, SQLite in-memory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Studio 2022, Git и GitHub, SQL Server Management Studio</w:t>
            </w:r>
          </w:p>
        </w:tc>
      </w:tr>
    </w:tbl>
    <w:p>
      <w:pPr>
        <w:pStyle w:val="BodyText"/>
      </w:pPr>
      <w:r>
        <w:rPr>
          <w:bCs/>
          <w:b/>
        </w:rPr>
        <w:t xml:space="preserve">Архитектура:</w:t>
      </w:r>
      <w:r>
        <w:t xml:space="preserve"> </w:t>
      </w:r>
      <w:r>
        <w:t xml:space="preserve">три слоя в един уеб проект — представяне (контролери, изгледи, админ област, API) → услуги (бизнес логика) → данни (</w:t>
      </w:r>
      <w:r>
        <w:rPr>
          <w:rStyle w:val="VerbatimChar"/>
        </w:rPr>
        <w:t xml:space="preserve">ApplicationDbContext</w:t>
      </w:r>
      <w:r>
        <w:t xml:space="preserve">, generic repository</w:t>
      </w:r>
      <w:r>
        <w:t xml:space="preserve"> </w:t>
      </w:r>
      <w:r>
        <w:rPr>
          <w:rStyle w:val="VerbatimChar"/>
        </w:rPr>
        <w:t xml:space="preserve">IRepository&lt;T&gt;</w:t>
      </w:r>
      <w:r>
        <w:t xml:space="preserve">, миграции) → SQL Server. Тестовете са в отделен проект. Диаграми на слоевете, класовете и последователността:</w:t>
      </w:r>
      <w:r>
        <w:t xml:space="preserve"> </w:t>
      </w:r>
      <w:hyperlink r:id="rId32">
        <w:r>
          <w:rPr>
            <w:rStyle w:val="Hyperlink"/>
          </w:rPr>
          <w:t xml:space="preserve">Documentation.md §6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Модули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Модул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Услуга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Афиш, събития и прожекции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Зали и места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VenueService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на местата, билети, отказ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Резервация, количка, намаления, плащане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Промо кодове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PromoCodeService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Ревюта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Потребители и роли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Табло и справки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TicketService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Задачи по спринтове</w:t>
      </w:r>
      <w:r>
        <w:t xml:space="preserve"> </w:t>
      </w:r>
      <w:r>
        <w:t xml:space="preserve">(подробно —</w:t>
      </w:r>
      <w:r>
        <w:t xml:space="preserve"> </w:t>
      </w:r>
      <w:hyperlink r:id="rId33">
        <w:r>
          <w:rPr>
            <w:rStyle w:val="Hyperlink"/>
          </w:rPr>
          <w:t xml:space="preserve">PLAN.md §10</w:t>
        </w:r>
      </w:hyperlink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Спринт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Слой за данни и бизнес логика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решение и проекти · T02 модел, Identity, миграция · T03 generic repository и странициране · T04 бизнес правила (</w:t>
            </w:r>
            <w:r>
              <w:rPr>
                <w:rStyle w:val="VerbatimChar"/>
              </w:rPr>
              <w:t xml:space="preserve">BookingRules</w:t>
            </w:r>
            <w:r>
              <w:t xml:space="preserve">) · T05 демо данни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16–20.11.2026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Услуги и тестове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схема на местата и резервации · T07 количка, промо кодове, плащане · T08 отказ и история · T09 събития, зали, ревюта · T10 потребители и справки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25–29.01.2027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Потребителски 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 оформление, вход, профил · T12 афиш и детайли · T13 места, количка, плащане, билети · T14 админ панел · T15 справки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01–05.03.2027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Документация, QA, защита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 REST API и Swagger · T17 документация · T18 регресионно тестване; допълнително T19 качване на плакат и T20 експорт в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22–26.03.2027</w:t>
            </w:r>
          </w:p>
        </w:tc>
      </w:tr>
    </w:tbl>
    <w:bookmarkEnd w:id="34"/>
    <w:bookmarkEnd w:id="35"/>
    <w:bookmarkStart w:id="41" w:name="фаза-3-качество-внедряване-и-поддръжка"/>
    <w:p>
      <w:pPr>
        <w:pStyle w:val="Heading2"/>
      </w:pPr>
      <w:r>
        <w:t xml:space="preserve">Фаза 3: Качество, внедряване и поддръжка</w:t>
      </w:r>
    </w:p>
    <w:bookmarkStart w:id="37" w:name="X11c5e5475ef292c349fb749250329cad26aae49"/>
    <w:p>
      <w:pPr>
        <w:pStyle w:val="Heading3"/>
      </w:pPr>
      <w:r>
        <w:t xml:space="preserve">7. Тестване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Модулни (unit) тестове:</w:t>
      </w:r>
      <w:r>
        <w:t xml:space="preserve"> </w:t>
      </w:r>
      <w:r>
        <w:t xml:space="preserve">бизнес правилата в</w:t>
      </w:r>
      <w:r>
        <w:t xml:space="preserve"> </w:t>
      </w:r>
      <w:r>
        <w:rPr>
          <w:rStyle w:val="VerbatimChar"/>
        </w:rPr>
        <w:t xml:space="preserve">BookingRules</w:t>
      </w:r>
      <w:r>
        <w:t xml:space="preserve"> </w:t>
      </w:r>
      <w:r>
        <w:t xml:space="preserve">— цени по зони, намаления, закръгляне, статус на място, срок за отказ, промо кодове, застъпване на прожекции; също форматът на цени и дати, проверката на качения плакат и експортът в CSV.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Модулни тестове с Moq:</w:t>
      </w:r>
      <w:r>
        <w:t xml:space="preserve"> </w:t>
      </w:r>
      <w:r>
        <w:t xml:space="preserve">услугите (</w:t>
      </w:r>
      <w:r>
        <w:rPr>
          <w:rStyle w:val="VerbatimChar"/>
        </w:rPr>
        <w:t xml:space="preserve">TicketService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ReviewService</w:t>
      </w:r>
      <w:r>
        <w:t xml:space="preserve">) с фалшиво хранилище и фалшив часовник.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Интеграционни тестове:</w:t>
      </w:r>
      <w:r>
        <w:t xml:space="preserve"> </w:t>
      </w:r>
      <w:r>
        <w:t xml:space="preserve">услуги с истинско хранилище върху SQLite in-memory — пълният път от избор на места до билет, едновременна резервация на едно място, изтекла резервация, отказ.</w:t>
      </w:r>
    </w:p>
    <w:p>
      <w:pPr>
        <w:numPr>
          <w:ilvl w:val="0"/>
          <w:numId w:val="1009"/>
        </w:numPr>
        <w:pStyle w:val="Compact"/>
      </w:pPr>
      <w:r>
        <w:t xml:space="preserve">Общо 166 автоматични теста; изпълняват се с</w:t>
      </w:r>
      <w:r>
        <w:t xml:space="preserve"> </w:t>
      </w:r>
      <w:r>
        <w:rPr>
          <w:rStyle w:val="VerbatimChar"/>
        </w:rPr>
        <w:t xml:space="preserve">dotnet test</w:t>
      </w:r>
      <w:r>
        <w:t xml:space="preserve"> </w:t>
      </w:r>
      <w:r>
        <w:t xml:space="preserve">след всяка промяна.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Ръчно тестване:</w:t>
      </w:r>
      <w:r>
        <w:t xml:space="preserve"> </w:t>
      </w:r>
      <w:r>
        <w:t xml:space="preserve">69 сценария (M01–M69) в браузъра като анонимен потребител, клиент и администратор — валидни и невалидни данни, търсене, филтри, странициране, редакция, изтриване и всяко бизнес правило; дизайн, тъмна тема, телефон (390 px), клавиатура и контраст (M58–M69).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Тестване на сигурността:</w:t>
      </w:r>
    </w:p>
    <w:p>
      <w:pPr>
        <w:numPr>
          <w:ilvl w:val="1"/>
          <w:numId w:val="1010"/>
        </w:numPr>
        <w:pStyle w:val="Compact"/>
      </w:pPr>
      <w:r>
        <w:t xml:space="preserve">достъп без вход, с грешна роля и до чужди билети (M03–M05, M57; автоматични тестове за чужд билет);</w:t>
      </w:r>
    </w:p>
    <w:p>
      <w:pPr>
        <w:numPr>
          <w:ilvl w:val="1"/>
          <w:numId w:val="1010"/>
        </w:numPr>
        <w:pStyle w:val="Compact"/>
      </w:pPr>
      <w:r>
        <w:t xml:space="preserve">подправени заявки: POST от DevTools след срока за отказ (M25), подправено поле (M56), файл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, преименуван на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(M55);</w:t>
      </w:r>
    </w:p>
    <w:p>
      <w:pPr>
        <w:numPr>
          <w:ilvl w:val="1"/>
          <w:numId w:val="1010"/>
        </w:numPr>
        <w:pStyle w:val="Compact"/>
      </w:pPr>
      <w:r>
        <w:t xml:space="preserve">едновременна покупка на едно място (M12; интеграционен тест за уникалния индекс).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Регресия:</w:t>
      </w:r>
      <w:r>
        <w:t xml:space="preserve"> </w:t>
      </w:r>
      <w:r>
        <w:t xml:space="preserve">преди предаване — всички автоматични тестове и всички ръчни сценарии върху нова база.</w:t>
      </w:r>
    </w:p>
    <w:p>
      <w:pPr>
        <w:pStyle w:val="FirstParagraph"/>
      </w:pPr>
      <w:r>
        <w:t xml:space="preserve">Сценарии и списък на тестовете:</w:t>
      </w:r>
      <w:r>
        <w:t xml:space="preserve"> </w:t>
      </w:r>
      <w:hyperlink r:id="rId36">
        <w:r>
          <w:rPr>
            <w:rStyle w:val="Hyperlink"/>
          </w:rPr>
          <w:t xml:space="preserve">Documentation.md §9</w:t>
        </w:r>
      </w:hyperlink>
      <w:r>
        <w:t xml:space="preserve">.</w:t>
      </w:r>
    </w:p>
    <w:bookmarkEnd w:id="37"/>
    <w:bookmarkStart w:id="39" w:name="Xda1195d4d3c9f0ebb3fb55db7ea7817cf58beef"/>
    <w:p>
      <w:pPr>
        <w:pStyle w:val="Heading3"/>
      </w:pPr>
      <w:r>
        <w:t xml:space="preserve">8. Внедряване (Deployment)</w:t>
      </w:r>
    </w:p>
    <w:p>
      <w:pPr>
        <w:pStyle w:val="FirstParagraph"/>
      </w:pPr>
      <w:r>
        <w:t xml:space="preserve">Засега системата се внедрява само локално.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Къде:</w:t>
      </w:r>
      <w:r>
        <w:t xml:space="preserve"> </w:t>
      </w:r>
      <w:r>
        <w:t xml:space="preserve">локален компютър с Windows — за разработка, тестване и защитата.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Уеб сървър:</w:t>
      </w:r>
      <w:r>
        <w:t xml:space="preserve"> </w:t>
      </w:r>
      <w:r>
        <w:t xml:space="preserve">Kestrel (вграден в ASP.NET Core), стартиран с</w:t>
      </w:r>
      <w:r>
        <w:t xml:space="preserve"> </w:t>
      </w:r>
      <w:r>
        <w:rPr>
          <w:rStyle w:val="VerbatimChar"/>
        </w:rPr>
        <w:t xml:space="preserve">dotnet run --project EventTixHub.Web</w:t>
      </w:r>
      <w:r>
        <w:t xml:space="preserve"> </w:t>
      </w:r>
      <w:r>
        <w:t xml:space="preserve">на http://localhost:5226.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База данни:</w:t>
      </w:r>
      <w:r>
        <w:t xml:space="preserve"> </w:t>
      </w:r>
      <w:r>
        <w:t xml:space="preserve">SQL Server LocalDB (</w:t>
      </w:r>
      <w:r>
        <w:rPr>
          <w:rStyle w:val="VerbatimChar"/>
        </w:rPr>
        <w:t xml:space="preserve">(localdb)\MSSQLLocalDB</w:t>
      </w:r>
      <w:r>
        <w:t xml:space="preserve">), база</w:t>
      </w:r>
      <w:r>
        <w:t xml:space="preserve"> </w:t>
      </w:r>
      <w:r>
        <w:rPr>
          <w:rStyle w:val="VerbatimChar"/>
        </w:rPr>
        <w:t xml:space="preserve">EventTixHub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Изисквания:</w:t>
      </w:r>
      <w:r>
        <w:t xml:space="preserve"> </w:t>
      </w:r>
      <w:r>
        <w:t xml:space="preserve">.NET 9 SDK и SQL Server LocalDB (идва с Visual Studio 2022).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Как:</w:t>
      </w:r>
      <w:r>
        <w:t xml:space="preserve"> </w:t>
      </w:r>
      <w:r>
        <w:t xml:space="preserve">клониране на хранилището от GitHub и стартиране. При първото стартиране миграциите създават базата и се добавят демо данни (в режим Development, който</w:t>
      </w:r>
      <w:r>
        <w:t xml:space="preserve"> </w:t>
      </w:r>
      <w:r>
        <w:rPr>
          <w:rStyle w:val="VerbatimChar"/>
        </w:rPr>
        <w:t xml:space="preserve">dotnet run</w:t>
      </w:r>
      <w:r>
        <w:t xml:space="preserve"> </w:t>
      </w:r>
      <w:r>
        <w:t xml:space="preserve">използва по подразбиране) — без ръчна настройка.</w:t>
      </w:r>
    </w:p>
    <w:p>
      <w:pPr>
        <w:pStyle w:val="FirstParagraph"/>
      </w:pPr>
      <w:r>
        <w:t xml:space="preserve">Стъпки и демо акаунти:</w:t>
      </w:r>
      <w:r>
        <w:t xml:space="preserve"> </w:t>
      </w:r>
      <w:hyperlink r:id="rId38">
        <w:r>
          <w:rPr>
            <w:rStyle w:val="Hyperlink"/>
          </w:rPr>
          <w:t xml:space="preserve">Documentation.md §10</w:t>
        </w:r>
      </w:hyperlink>
      <w:r>
        <w:t xml:space="preserve">.</w:t>
      </w:r>
    </w:p>
    <w:bookmarkEnd w:id="39"/>
    <w:bookmarkStart w:id="40" w:name="X17bfc854a838f416b8af7c7e88ea0a16184d6f7"/>
    <w:p>
      <w:pPr>
        <w:pStyle w:val="Heading3"/>
      </w:pPr>
      <w:r>
        <w:t xml:space="preserve">9. Поддръжка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Код и версии:</w:t>
      </w:r>
      <w:r>
        <w:t xml:space="preserve"> </w:t>
      </w:r>
      <w:r>
        <w:t xml:space="preserve">Git и GitHub; всяка промяна се прави в отделен клон и влиза в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чрез pull request; всяка завършена задача е отделен commit (Conventional Commits); стабилните версии се маркират с tag (</w:t>
      </w:r>
      <w:r>
        <w:rPr>
          <w:rStyle w:val="VerbatimChar"/>
        </w:rPr>
        <w:t xml:space="preserve">v1.0</w:t>
      </w:r>
      <w:r>
        <w:t xml:space="preserve"> </w:t>
      </w:r>
      <w:r>
        <w:t xml:space="preserve">след регресионното тестване).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Бъгове:</w:t>
      </w:r>
      <w:r>
        <w:t xml:space="preserve"> </w:t>
      </w:r>
      <w:r>
        <w:t xml:space="preserve">всеки бъг се записва като задача — стъпки, очакван и действителен резултат. Поправка → автоматичен тест, който хваща бъга (при бизнес логика) →</w:t>
      </w:r>
      <w:r>
        <w:t xml:space="preserve"> </w:t>
      </w:r>
      <w:r>
        <w:rPr>
          <w:rStyle w:val="VerbatimChar"/>
        </w:rPr>
        <w:t xml:space="preserve">dotnet test</w:t>
      </w:r>
      <w:r>
        <w:t xml:space="preserve"> </w:t>
      </w:r>
      <w:r>
        <w:t xml:space="preserve">→ ръчна проверка на засегнатия сценарий → commit.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Нови функционалности:</w:t>
      </w:r>
      <w:r>
        <w:t xml:space="preserve"> </w:t>
      </w:r>
      <w:r>
        <w:t xml:space="preserve">нова задача в PLAN.md с критерии за приемане → реализация с тестове → преглед на кода → обновяване на документацията (Documentation.md, UserGuide.md) в същата промяна.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База данни:</w:t>
      </w:r>
      <w:r>
        <w:t xml:space="preserve"> </w:t>
      </w:r>
      <w:r>
        <w:t xml:space="preserve">всяка промяна в модела е нова EF Core миграция; базата се обновява автоматично при стартиране. Преди миграция — архив с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; демо базата може да се пресъздаде по всяко време.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Мониторинг:</w:t>
      </w:r>
      <w:r>
        <w:t xml:space="preserve"> </w:t>
      </w:r>
      <w:r>
        <w:t xml:space="preserve">грешките и конфликтите при резервации се записват в лога (конзолата).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Обновявания:</w:t>
      </w:r>
      <w:r>
        <w:t xml:space="preserve"> </w:t>
      </w:r>
      <w:r>
        <w:t xml:space="preserve">веднъж месечно — проверка за остарели и уязвими NuGet пакети (</w:t>
      </w:r>
      <w:r>
        <w:rPr>
          <w:rStyle w:val="VerbatimChar"/>
        </w:rPr>
        <w:t xml:space="preserve">dotnet list package --outdated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--vulnerable</w:t>
      </w:r>
      <w:r>
        <w:t xml:space="preserve">) и обновяване на .NET 9.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cs="Calibri" w:eastAsia="Calibri" w:hAnsi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cs="Calibri" w:eastAsia="Calibri" w:hAnsi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libri" w:cs="Calibri" w:eastAsia="Calibri" w:hAnsi="Calibr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ilankata08/Eventix-Hub/blob/master/PLAN.md" TargetMode="External" /><Relationship Type="http://schemas.openxmlformats.org/officeDocument/2006/relationships/hyperlink" Id="rId33" Target="https://github.com/Milankata08/Eventix-Hub/blob/master/PLAN.md#10-tickets" TargetMode="External" /><Relationship Type="http://schemas.openxmlformats.org/officeDocument/2006/relationships/hyperlink" Id="rId20" Target="https://github.com/Milankata08/Eventix-Hub/blob/master/docs/Documentation.md" TargetMode="External" /><Relationship Type="http://schemas.openxmlformats.org/officeDocument/2006/relationships/hyperlink" Id="rId38" Target="https://github.com/Milankata08/Eventix-Hub/blob/master/docs/Documentation.md#10-&#1080;&#1085;&#1089;&#1090;&#1088;&#1091;&#1082;&#1094;&#1080;&#1080;-&#1079;&#1072;-&#1089;&#1090;&#1072;&#1088;&#1090;&#1080;&#1088;&#1072;&#1085;&#1077;" TargetMode="External" /><Relationship Type="http://schemas.openxmlformats.org/officeDocument/2006/relationships/hyperlink" Id="rId26" Target="https://github.com/Milankata08/Eventix-Hub/blob/master/docs/Documentation.md#2-&#1092;&#1091;&#1085;&#1082;&#1094;&#1080;&#1086;&#1085;&#1072;&#1083;&#1085;&#1080;-&#1080;&#1079;&#1080;&#1089;&#1082;&#1074;&#1072;&#1085;&#1080;&#1103;-user-stories" TargetMode="External" /><Relationship Type="http://schemas.openxmlformats.org/officeDocument/2006/relationships/hyperlink" Id="rId24" Target="https://github.com/Milankata08/Eventix-Hub/blob/master/docs/Documentation.md#3-&#1088;&#1086;&#1083;&#1080;-&#1080;-&#1087;&#1088;&#1072;&#1074;&#1072;" TargetMode="External" /><Relationship Type="http://schemas.openxmlformats.org/officeDocument/2006/relationships/hyperlink" Id="rId32" Target="https://github.com/Milankata08/Eventix-Hub/blob/master/docs/Documentation.md#6-&#1072;&#1088;&#1093;&#1080;&#1090;&#1077;&#1082;&#1090;&#1091;&#1088;&#1072;" TargetMode="External" /><Relationship Type="http://schemas.openxmlformats.org/officeDocument/2006/relationships/hyperlink" Id="rId27" Target="https://github.com/Milankata08/Eventix-Hub/blob/master/docs/Documentation.md#8-&#1073;&#1080;&#1079;&#1085;&#1077;&#1089;-&#1087;&#1088;&#1072;&#1074;&#1080;&#1083;&#1072;" TargetMode="External" /><Relationship Type="http://schemas.openxmlformats.org/officeDocument/2006/relationships/hyperlink" Id="rId36" Target="https://github.com/Milankata08/Eventix-Hub/blob/master/docs/Documentation.md#9-&#1090;&#1077;&#1089;&#1090;&#1086;&#1074;&#1080;-&#1089;&#1094;&#1077;&#1085;&#1072;&#1088;&#1080;&#1080;" TargetMode="External" /><Relationship Type="http://schemas.openxmlformats.org/officeDocument/2006/relationships/hyperlink" Id="rId21" Target="https://github.com/Milankata08/Eventix-Hub/blob/master/docs/User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Milankata08/Eventix-Hub/blob/master/PLAN.md" TargetMode="External" /><Relationship Type="http://schemas.openxmlformats.org/officeDocument/2006/relationships/hyperlink" Id="rId33" Target="https://github.com/Milankata08/Eventix-Hub/blob/master/PLAN.md#10-tickets" TargetMode="External" /><Relationship Type="http://schemas.openxmlformats.org/officeDocument/2006/relationships/hyperlink" Id="rId20" Target="https://github.com/Milankata08/Eventix-Hub/blob/master/docs/Documentation.md" TargetMode="External" /><Relationship Type="http://schemas.openxmlformats.org/officeDocument/2006/relationships/hyperlink" Id="rId38" Target="https://github.com/Milankata08/Eventix-Hub/blob/master/docs/Documentation.md#10-&#1080;&#1085;&#1089;&#1090;&#1088;&#1091;&#1082;&#1094;&#1080;&#1080;-&#1079;&#1072;-&#1089;&#1090;&#1072;&#1088;&#1090;&#1080;&#1088;&#1072;&#1085;&#1077;" TargetMode="External" /><Relationship Type="http://schemas.openxmlformats.org/officeDocument/2006/relationships/hyperlink" Id="rId26" Target="https://github.com/Milankata08/Eventix-Hub/blob/master/docs/Documentation.md#2-&#1092;&#1091;&#1085;&#1082;&#1094;&#1080;&#1086;&#1085;&#1072;&#1083;&#1085;&#1080;-&#1080;&#1079;&#1080;&#1089;&#1082;&#1074;&#1072;&#1085;&#1080;&#1103;-user-stories" TargetMode="External" /><Relationship Type="http://schemas.openxmlformats.org/officeDocument/2006/relationships/hyperlink" Id="rId24" Target="https://github.com/Milankata08/Eventix-Hub/blob/master/docs/Documentation.md#3-&#1088;&#1086;&#1083;&#1080;-&#1080;-&#1087;&#1088;&#1072;&#1074;&#1072;" TargetMode="External" /><Relationship Type="http://schemas.openxmlformats.org/officeDocument/2006/relationships/hyperlink" Id="rId32" Target="https://github.com/Milankata08/Eventix-Hub/blob/master/docs/Documentation.md#6-&#1072;&#1088;&#1093;&#1080;&#1090;&#1077;&#1082;&#1090;&#1091;&#1088;&#1072;" TargetMode="External" /><Relationship Type="http://schemas.openxmlformats.org/officeDocument/2006/relationships/hyperlink" Id="rId27" Target="https://github.com/Milankata08/Eventix-Hub/blob/master/docs/Documentation.md#8-&#1073;&#1080;&#1079;&#1085;&#1077;&#1089;-&#1087;&#1088;&#1072;&#1074;&#1080;&#1083;&#1072;" TargetMode="External" /><Relationship Type="http://schemas.openxmlformats.org/officeDocument/2006/relationships/hyperlink" Id="rId36" Target="https://github.com/Milankata08/Eventix-Hub/blob/master/docs/Documentation.md#9-&#1090;&#1077;&#1089;&#1090;&#1086;&#1074;&#1080;-&#1089;&#1094;&#1077;&#1085;&#1072;&#1088;&#1080;&#1080;" TargetMode="External" /><Relationship Type="http://schemas.openxmlformats.org/officeDocument/2006/relationships/hyperlink" Id="rId21" Target="https://github.com/Milankata08/Eventix-Hub/blob/master/docs/User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2026-10-13T11:22:06Z</dcterms:created>
  <dcterms:modified xsi:type="dcterms:W3CDTF">2026-10-13T11:22:06Z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