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Camila de Sales Peron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Nicole Botti de Franca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rFonts w:hint="default"/>
          <w:b/>
        </w:rPr>
        <w:t>Sistema Interno Sales portas e componentes.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Camila de Sales Peron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Nicole Botti de Franca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default"/>
          <w:b/>
        </w:rPr>
        <w:t>Sistema Interno Sales portas e componentes.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Camila de Sales Peron</w:t>
      </w:r>
    </w:p>
    <w:p>
      <w:pPr>
        <w:jc w:val="center"/>
        <w:rPr>
          <w:rFonts w:hint="default"/>
          <w:b/>
          <w:lang w:val="pt-PT"/>
        </w:rPr>
      </w:pPr>
      <w:r>
        <w:rPr>
          <w:rFonts w:hint="default"/>
          <w:b/>
          <w:lang w:val="pt-PT"/>
        </w:rPr>
        <w:t>Nicole Botti de Franca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default"/>
          <w:b/>
        </w:rPr>
        <w:t>Sistema Interno Sales portas e componentes.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  <w:bookmarkStart w:id="33" w:name="_GoBack"/>
      <w:bookmarkEnd w:id="33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/>
    <w:p/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/>
    <w:p>
      <w:pPr>
        <w:pStyle w:val="2"/>
        <w:spacing w:line="360" w:lineRule="auto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t>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7B66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1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Texto de nota de rodapé Char"/>
    <w:basedOn w:val="8"/>
    <w:link w:val="18"/>
    <w:uiPriority w:val="0"/>
    <w:rPr>
      <w:rFonts w:eastAsia="Times New Roman"/>
      <w:sz w:val="20"/>
      <w:szCs w:val="20"/>
      <w:lang w:eastAsia="zh-CN"/>
    </w:rPr>
  </w:style>
  <w:style w:type="paragraph" w:customStyle="1" w:styleId="22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6">
    <w:name w:val="_Style 26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7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8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9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0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1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2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3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5</TotalTime>
  <ScaleCrop>false</ScaleCrop>
  <LinksUpToDate>false</LinksUpToDate>
  <CharactersWithSpaces>2204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2023-02-12T10:39:00Z</dcterms:created>
  <dc:creator>Microsoft</dc:creator>
  <cp:lastModifiedBy>aluno</cp:lastModifiedBy>
  <dcterms:modified xsi:type="dcterms:W3CDTF">2023-04-28T13:47:40Z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