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747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gridCol w:w="6405"/>
        <w:tblGridChange w:id="0">
          <w:tblGrid>
            <w:gridCol w:w="11070"/>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10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140"/>
              <w:gridCol w:w="4080"/>
              <w:tblGridChange w:id="0">
                <w:tblGrid>
                  <w:gridCol w:w="2625"/>
                  <w:gridCol w:w="414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Т</w:t>
                  </w:r>
                  <w:r w:rsidDel="00000000" w:rsidR="00000000" w:rsidRPr="00000000">
                    <w:rPr>
                      <w:rFonts w:ascii="Nunito Sans" w:cs="Nunito Sans" w:eastAsia="Nunito Sans" w:hAnsi="Nunito Sans"/>
                      <w:color w:val="3f3f3f"/>
                      <w:rtl w:val="0"/>
                    </w:rPr>
                    <w:t xml:space="preserve">ехніки, які використовуються для аналізу коду та документації без його виконання.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Техніки, які включають виконання програми з метою перевірки її функціональності та виявлення помилок.</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hd w:fill="d9ead3" w:val="clear"/>
                    </w:rPr>
                  </w:pPr>
                  <w:r w:rsidDel="00000000" w:rsidR="00000000" w:rsidRPr="00000000">
                    <w:rPr>
                      <w:rFonts w:ascii="Nunito Sans" w:cs="Nunito Sans" w:eastAsia="Nunito Sans" w:hAnsi="Nunito Sans"/>
                      <w:color w:val="3f3f3f"/>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Можливість виявлення помилок на ранніх етапах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Можливість перевірки правильності функціонування ПЗ в реальному середовищі</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Sans" w:cs="Nunito Sans" w:eastAsia="Nunito Sans" w:hAnsi="Nunito Sans"/>
                      <w:color w:val="3f3f3f"/>
                      <w:shd w:fill="d9ead3" w:val="clear"/>
                    </w:rPr>
                  </w:pPr>
                  <w:r w:rsidDel="00000000" w:rsidR="00000000" w:rsidRPr="00000000">
                    <w:rPr>
                      <w:rFonts w:ascii="Nunito Sans" w:cs="Nunito Sans" w:eastAsia="Nunito Sans" w:hAnsi="Nunito Sans"/>
                      <w:color w:val="3f3f3f"/>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Можливість покращення якості коду та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Можливість перевірки коректності взаємодії ПЗ з іншими елементами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Sans" w:cs="Nunito Sans" w:eastAsia="Nunito Sans" w:hAnsi="Nunito Sans"/>
                      <w:color w:val="3f3f3f"/>
                      <w:shd w:fill="d9ead3" w:val="clear"/>
                    </w:rPr>
                  </w:pPr>
                  <w:r w:rsidDel="00000000" w:rsidR="00000000" w:rsidRPr="00000000">
                    <w:rPr>
                      <w:rFonts w:ascii="Nunito Sans" w:cs="Nunito Sans" w:eastAsia="Nunito Sans" w:hAnsi="Nunito Sans"/>
                      <w:color w:val="3f3f3f"/>
                      <w:shd w:fill="d9ead3" w:val="clear"/>
                      <w:rtl w:val="0"/>
                    </w:rPr>
                    <w:t xml:space="preserve">Перевага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Відсутність необхідності у ПЗ програми для аналізу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Дозволяє перевірити реалізацію ПЗ з точки зору користувача та забезпечити відповідність до вимог клієнта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hd w:fill="f4cccc" w:val="clear"/>
                    </w:rPr>
                  </w:pPr>
                  <w:r w:rsidDel="00000000" w:rsidR="00000000" w:rsidRPr="00000000">
                    <w:rPr>
                      <w:rFonts w:ascii="Nunito Sans" w:cs="Nunito Sans" w:eastAsia="Nunito Sans" w:hAnsi="Nunito Sans"/>
                      <w:color w:val="3f3f3f"/>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Відсутність можливості перевірити правильність функціонування ПЗ в реальному середовищі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Великі</w:t>
                  </w:r>
                  <w:r w:rsidDel="00000000" w:rsidR="00000000" w:rsidRPr="00000000">
                    <w:rPr>
                      <w:rFonts w:ascii="Nunito Sans" w:cs="Nunito Sans" w:eastAsia="Nunito Sans" w:hAnsi="Nunito Sans"/>
                      <w:color w:val="3f3f3f"/>
                      <w:rtl w:val="0"/>
                    </w:rPr>
                    <w:t xml:space="preserve"> витрати часу та ресурсів на запуск ПЗ для тестування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Sans" w:cs="Nunito Sans" w:eastAsia="Nunito Sans" w:hAnsi="Nunito Sans"/>
                      <w:color w:val="3f3f3f"/>
                      <w:shd w:fill="f4cccc" w:val="clear"/>
                    </w:rPr>
                  </w:pPr>
                  <w:r w:rsidDel="00000000" w:rsidR="00000000" w:rsidRPr="00000000">
                    <w:rPr>
                      <w:rFonts w:ascii="Nunito Sans" w:cs="Nunito Sans" w:eastAsia="Nunito Sans" w:hAnsi="Nunito Sans"/>
                      <w:color w:val="3f3f3f"/>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Складність аналізу документації або коду великих проєктів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Відсутність можливості виявлення деяких помилок на ранніх етапах розробки, що може призвести до збільшення витрат на їх виправлення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Sans" w:cs="Nunito Sans" w:eastAsia="Nunito Sans" w:hAnsi="Nunito Sans"/>
                      <w:color w:val="3f3f3f"/>
                      <w:shd w:fill="f4cccc" w:val="clear"/>
                    </w:rPr>
                  </w:pPr>
                  <w:r w:rsidDel="00000000" w:rsidR="00000000" w:rsidRPr="00000000">
                    <w:rPr>
                      <w:rFonts w:ascii="Nunito Sans" w:cs="Nunito Sans" w:eastAsia="Nunito Sans" w:hAnsi="Nunito Sans"/>
                      <w:color w:val="3f3f3f"/>
                      <w:shd w:fill="f4cccc" w:val="clear"/>
                      <w:rtl w:val="0"/>
                    </w:rPr>
                    <w:t xml:space="preserve">Обмеження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Неможливість визначити з точністю деякі аспекти функціонування ПЗ на стадії статичного аналізу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Недостатня кількість ресурсів для запуску ПЗ на всіх потрібних платформах тощо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Sans" w:cs="Nunito Sans" w:eastAsia="Nunito Sans" w:hAnsi="Nunito Sans"/>
                      <w:color w:val="3f3f3f"/>
                      <w:shd w:fill="f4cccc" w:val="clear"/>
                    </w:rPr>
                  </w:pPr>
                  <w:r w:rsidDel="00000000" w:rsidR="00000000" w:rsidRPr="00000000">
                    <w:rPr>
                      <w:rFonts w:ascii="Nunito Sans" w:cs="Nunito Sans" w:eastAsia="Nunito Sans" w:hAnsi="Nunito Sans"/>
                      <w:color w:val="3f3f3f"/>
                      <w:shd w:fill="f4cccc" w:val="clear"/>
                      <w:rtl w:val="0"/>
                    </w:rPr>
                    <w:t xml:space="preserve">Обмеження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Потребує високої експертизи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Відсутність можливості перевірки всіх можливих шляхів використання програми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Висновок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Дозволяє виявити помилки на ранніх етапах розробки, забезпечують високу ефективність тестування, але не може гарантувати повну відповідність ПЗ вимогам та не дозволяє виявити деякі помилки в реальному оточенні.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Дозволяє виявляти помилки, які не можна виявити за допомогою статичного аналізу, та забезпечує відповідність ПЗ вимогам клієнта та користувачів, але може бути обмеженою неможливістю перевірки всіх можливих шляхів використання програми та необхідністю великої кількості ресурсів для запуску на всіх потрібних платформах тощо.</w:t>
                  </w:r>
                  <w:r w:rsidDel="00000000" w:rsidR="00000000" w:rsidRPr="00000000">
                    <w:rPr>
                      <w:rtl w:val="0"/>
                    </w:rPr>
                  </w:r>
                </w:p>
              </w:tc>
            </w:tr>
          </w:tbl>
          <w:p w:rsidR="00000000" w:rsidDel="00000000" w:rsidP="00000000" w:rsidRDefault="00000000" w:rsidRPr="00000000" w14:paraId="00000024">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6">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7">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8">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9">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A">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C">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2D">
            <w:pPr>
              <w:widowControl w:val="0"/>
              <w:numPr>
                <w:ilvl w:val="1"/>
                <w:numId w:val="3"/>
              </w:numPr>
              <w:spacing w:line="240" w:lineRule="auto"/>
              <w:ind w:left="1440" w:hanging="360"/>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Коректно. Результат будь-якого тесту умови IF буде або правд</w:t>
            </w:r>
            <w:commentRangeStart w:id="0"/>
            <w:r w:rsidDel="00000000" w:rsidR="00000000" w:rsidRPr="00000000">
              <w:rPr>
                <w:rFonts w:ascii="Nunito Sans" w:cs="Nunito Sans" w:eastAsia="Nunito Sans" w:hAnsi="Nunito Sans"/>
                <w:color w:val="3f3f3f"/>
                <w:sz w:val="24"/>
                <w:szCs w:val="24"/>
                <w:shd w:fill="d9ead3" w:val="clear"/>
                <w:rtl w:val="0"/>
              </w:rPr>
              <w:t xml:space="preserve">ими, або ні.</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2F">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30">
            <w:pPr>
              <w:widowControl w:val="0"/>
              <w:spacing w:line="240" w:lineRule="auto"/>
              <w:ind w:left="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1440" w:firstLine="0"/>
              <w:rPr>
                <w:rFonts w:ascii="Nunito Sans" w:cs="Nunito Sans" w:eastAsia="Nunito Sans" w:hAnsi="Nunito Sans"/>
                <w:color w:val="3f3f3f"/>
                <w:sz w:val="24"/>
                <w:szCs w:val="24"/>
                <w:shd w:fill="d9ead3" w:val="clear"/>
              </w:rPr>
            </w:pPr>
            <w:r w:rsidDel="00000000" w:rsidR="00000000" w:rsidRPr="00000000">
              <w:rPr>
                <w:rtl w:val="0"/>
              </w:rPr>
            </w:r>
          </w:p>
          <w:p w:rsidR="00000000" w:rsidDel="00000000" w:rsidP="00000000" w:rsidRDefault="00000000" w:rsidRPr="00000000" w14:paraId="00000032">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3">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4">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6">
            <w:pPr>
              <w:widowControl w:val="0"/>
              <w:numPr>
                <w:ilvl w:val="1"/>
                <w:numId w:val="3"/>
              </w:numPr>
              <w:spacing w:line="240" w:lineRule="auto"/>
              <w:ind w:left="1440" w:hanging="360"/>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1 – для покриття операторів, 2 – для покр</w:t>
            </w:r>
            <w:commentRangeStart w:id="1"/>
            <w:r w:rsidDel="00000000" w:rsidR="00000000" w:rsidRPr="00000000">
              <w:rPr>
                <w:rFonts w:ascii="Nunito Sans" w:cs="Nunito Sans" w:eastAsia="Nunito Sans" w:hAnsi="Nunito Sans"/>
                <w:color w:val="3f3f3f"/>
                <w:sz w:val="24"/>
                <w:szCs w:val="24"/>
                <w:shd w:fill="d9ead3" w:val="clear"/>
                <w:rtl w:val="0"/>
              </w:rPr>
              <w:t xml:space="preserve">иття рішень</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8">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9">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A">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B">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D">
            <w:pPr>
              <w:widowControl w:val="0"/>
              <w:numPr>
                <w:ilvl w:val="1"/>
                <w:numId w:val="3"/>
              </w:numPr>
              <w:spacing w:line="240" w:lineRule="auto"/>
              <w:ind w:left="1440" w:hanging="360"/>
              <w:rPr>
                <w:rFonts w:ascii="Nunito Sans" w:cs="Nunito Sans" w:eastAsia="Nunito Sans" w:hAnsi="Nunito Sans"/>
                <w:color w:val="3f3f3f"/>
                <w:sz w:val="24"/>
                <w:szCs w:val="24"/>
              </w:rPr>
            </w:pPr>
            <w:commentRangeStart w:id="2"/>
            <w:r w:rsidDel="00000000" w:rsidR="00000000" w:rsidRPr="00000000">
              <w:rPr>
                <w:rFonts w:ascii="Nunito Sans" w:cs="Nunito Sans" w:eastAsia="Nunito Sans" w:hAnsi="Nunito Sans"/>
                <w:color w:val="3f3f3f"/>
                <w:sz w:val="24"/>
                <w:szCs w:val="24"/>
                <w:rtl w:val="0"/>
              </w:rPr>
              <w:t xml:space="preserve">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3F">
            <w:pPr>
              <w:widowControl w:val="0"/>
              <w:numPr>
                <w:ilvl w:val="1"/>
                <w:numId w:val="3"/>
              </w:numPr>
              <w:spacing w:line="240" w:lineRule="auto"/>
              <w:ind w:left="1440" w:hanging="360"/>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41">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2">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43">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4">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4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4F">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0">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51">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5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3">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55">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w:t>
            </w:r>
            <w:r w:rsidDel="00000000" w:rsidR="00000000" w:rsidRPr="00000000">
              <w:rPr>
                <w:rFonts w:ascii="Nunito Sans" w:cs="Nunito Sans" w:eastAsia="Nunito Sans" w:hAnsi="Nunito Sans"/>
                <w:color w:val="3f3f3f"/>
                <w:sz w:val="24"/>
                <w:szCs w:val="24"/>
                <w:rtl w:val="0"/>
              </w:rPr>
              <w:t xml:space="preserve"> (в інструменті на вибір, наприклад, у вбудованому Google Docs редакторі, </w:t>
            </w:r>
            <w:hyperlink r:id="rId8">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9">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56">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r w:rsidDel="00000000" w:rsidR="00000000" w:rsidRPr="00000000">
              <w:rPr>
                <w:rtl w:val="0"/>
              </w:rPr>
            </w:r>
          </w:p>
          <w:p w:rsidR="00000000" w:rsidDel="00000000" w:rsidP="00000000" w:rsidRDefault="00000000" w:rsidRPr="00000000" w14:paraId="00000057">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58">
      <w:pPr>
        <w:spacing w:line="360" w:lineRule="auto"/>
        <w:ind w:left="-1275.5905511811022"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 </w:t>
      </w:r>
      <w:commentRangeStart w:id="3"/>
      <w:r w:rsidDel="00000000" w:rsidR="00000000" w:rsidRPr="00000000">
        <w:rPr>
          <w:rFonts w:ascii="Nunito Sans" w:cs="Nunito Sans" w:eastAsia="Nunito Sans" w:hAnsi="Nunito Sans"/>
        </w:rPr>
        <w:drawing>
          <wp:inline distB="114300" distT="114300" distL="114300" distR="114300">
            <wp:extent cx="7321151" cy="554559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21151" cy="554559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9">
      <w:pPr>
        <w:spacing w:line="360" w:lineRule="auto"/>
        <w:ind w:left="-1275.5905511811022"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A">
      <w:pPr>
        <w:spacing w:line="360" w:lineRule="auto"/>
        <w:ind w:left="-1275.5905511811022" w:firstLine="0"/>
        <w:rPr>
          <w:rFonts w:ascii="Nunito Sans" w:cs="Nunito Sans" w:eastAsia="Nunito Sans" w:hAnsi="Nunito Sans"/>
        </w:rPr>
      </w:pPr>
      <w:r w:rsidDel="00000000" w:rsidR="00000000" w:rsidRPr="00000000">
        <w:rPr>
          <w:rFonts w:ascii="Nunito Sans" w:cs="Nunito Sans" w:eastAsia="Nunito Sans" w:hAnsi="Nunito Sans"/>
          <w:rtl w:val="0"/>
        </w:rPr>
        <w:t xml:space="preserve">Потрібно 4 тест-кейсу щоб покрити всі запитання, комбінації та отримати всі відповіді</w:t>
      </w:r>
    </w:p>
    <w:p w:rsidR="00000000" w:rsidDel="00000000" w:rsidP="00000000" w:rsidRDefault="00000000" w:rsidRPr="00000000" w14:paraId="0000005B">
      <w:pPr>
        <w:spacing w:line="360" w:lineRule="auto"/>
        <w:ind w:left="-1275.5905511811022"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C">
      <w:pPr>
        <w:spacing w:line="360" w:lineRule="auto"/>
        <w:ind w:left="-1275.5905511811022" w:firstLine="0"/>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7253288" cy="5482136"/>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253288" cy="5482136"/>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2" w:date="2023-03-05T12:46:1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вірний варіант</w:t>
      </w:r>
    </w:p>
  </w:comment>
  <w:comment w:author="Maria Lykashevych" w:id="3" w:date="2023-03-05T12:47:47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для короткої шерсті ми не запропонуємо посилання на зоомагазин?</w:t>
      </w:r>
    </w:p>
  </w:comment>
  <w:comment w:author="Maria Lykashevych" w:id="0" w:date="2023-03-05T12:45:4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вірно</w:t>
      </w:r>
    </w:p>
  </w:comment>
  <w:comment w:author="Maria Lykashevych" w:id="1" w:date="2023-03-05T12:45:5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line="276" w:lineRule="auto"/>
      <w:jc w:val="right"/>
      <w:rPr/>
    </w:pPr>
    <w:r w:rsidDel="00000000" w:rsidR="00000000" w:rsidRPr="00000000">
      <w:rPr/>
      <w:drawing>
        <wp:inline distB="114300" distT="114300" distL="114300" distR="114300">
          <wp:extent cx="1176338" cy="47636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miro.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