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0"/>
        <w:spacing w:before="240" w:after="120"/>
      </w:pPr>
      <w:r>
        <w:rPr>
          <w:b/>
          <w:sz w:val="40"/>
          <w:color w:val="1F4E79"/>
        </w:rPr>
        <w:t xml:space="preserve">Système Académique — Gestion d'Établissement Scolaire</w:t>
      </w:r>
    </w:p>
    <w:p>
      <w:pPr>
        <w:spacing w:after="120"/>
      </w:pPr>
      <w:r>
        <w:t xml:space="preserve">Documentation Technique et Fonctionnelle</w:t>
      </w:r>
    </w:p>
    <w:p>
      <w:pPr>
        <w:spacing w:after="120"/>
      </w:pPr>
      <w:r>
        <w:t xml:space="preserve">Projet tutoré — Laravel 12</w:t>
      </w:r>
    </w:p>
    <w:p>
      <w:pPr>
        <w:spacing w:after="120"/>
      </w:pPr>
      <w:r>
        <w:t xml:space="preserve">Version 1.0 — 2026</w:t>
      </w:r>
    </w:p>
    <w:p>
      <w:pPr>
        <w:pStyle w:val="Heading1"/>
        <w:spacing w:before="240" w:after="120"/>
      </w:pPr>
      <w:r>
        <w:rPr>
          <w:b/>
          <w:sz w:val="32"/>
          <w:color w:val="2E74B5"/>
        </w:rPr>
        <w:t xml:space="preserve">Table des matières</w:t>
      </w:r>
    </w:p>
    <w:p>
      <w:pPr>
        <w:spacing w:after="120"/>
      </w:pPr>
      <w:r>
        <w:t xml:space="preserve">1. Présentation du projet</w:t>
      </w:r>
    </w:p>
    <w:p>
      <w:pPr>
        <w:spacing w:after="120"/>
      </w:pPr>
      <w:r>
        <w:t xml:space="preserve">2. Technologies utilisées</w:t>
      </w:r>
    </w:p>
    <w:p>
      <w:pPr>
        <w:spacing w:after="120"/>
      </w:pPr>
      <w:r>
        <w:t xml:space="preserve">3. Architecture de l'application</w:t>
      </w:r>
    </w:p>
    <w:p>
      <w:pPr>
        <w:spacing w:after="120"/>
      </w:pPr>
      <w:r>
        <w:t xml:space="preserve">4. Base de données (Modèles)</w:t>
      </w:r>
    </w:p>
    <w:p>
      <w:pPr>
        <w:spacing w:after="120"/>
      </w:pPr>
      <w:r>
        <w:t xml:space="preserve">5. Rôles et gestion des utilisateurs</w:t>
      </w:r>
    </w:p>
    <w:p>
      <w:pPr>
        <w:spacing w:after="120"/>
      </w:pPr>
      <w:r>
        <w:t xml:space="preserve">6. Modules fonctionnels</w:t>
      </w:r>
    </w:p>
    <w:p>
      <w:pPr>
        <w:spacing w:after="120"/>
      </w:pPr>
      <w:r>
        <w:t xml:space="preserve">7. Module des présences</w:t>
      </w:r>
    </w:p>
    <w:p>
      <w:pPr>
        <w:spacing w:after="120"/>
      </w:pPr>
      <w:r>
        <w:t xml:space="preserve">8. Module financier (comptabilité)</w:t>
      </w:r>
    </w:p>
    <w:p>
      <w:pPr>
        <w:spacing w:after="120"/>
      </w:pPr>
      <w:r>
        <w:t xml:space="preserve">9. Rappels automatiques (SMS / E-mail)</w:t>
      </w:r>
    </w:p>
    <w:p>
      <w:pPr>
        <w:spacing w:after="120"/>
      </w:pPr>
      <w:r>
        <w:t xml:space="preserve">10. Routes principales</w:t>
      </w:r>
    </w:p>
    <w:p>
      <w:pPr>
        <w:spacing w:after="120"/>
      </w:pPr>
      <w:r>
        <w:t xml:space="preserve">11. Installation et configuration</w:t>
      </w:r>
    </w:p>
    <w:p>
      <w:pPr>
        <w:spacing w:after="120"/>
      </w:pPr>
      <w:r>
        <w:t xml:space="preserve">12. Sécurité et cloisonnement multi-écoles</w:t>
      </w:r>
    </w:p>
    <w:p>
      <w:pPr>
        <w:spacing w:after="120"/>
      </w:pPr>
      <w:r>
        <w:t xml:space="preserve">13. Annexes</w:t>
      </w:r>
    </w:p>
    <w:p>
      <w:pPr>
        <w:pStyle w:val="Heading1"/>
        <w:spacing w:before="240" w:after="120"/>
      </w:pPr>
      <w:r>
        <w:rPr>
          <w:b/>
          <w:sz w:val="32"/>
          <w:color w:val="2E74B5"/>
        </w:rPr>
        <w:t xml:space="preserve">1. Présentation du projet</w:t>
      </w:r>
    </w:p>
    <w:p>
      <w:pPr>
        <w:spacing w:after="120"/>
      </w:pPr>
      <w:r>
        <w:t xml:space="preserve">Le Système Académique est une application web de gestion complète d'un établissement d'enseignement secondaire. Elle permet au directeur, aux enseignants, au comptable et aux élèves de gérer les inscriptions, les cotes (notes), les présences, les frais scolaires et les paiements, le tout de manière cloisonnée par établissement.</w:t>
      </w:r>
    </w:p>
    <w:p>
      <w:pPr>
        <w:spacing w:after="120"/>
      </w:pPr>
      <w:r>
        <w:t xml:space="preserve">Chaque établissement possède son propre compte directeur et ses propres données. La séparation entre établissements est assurée par un identifiant d'école (ecole_id) stocké en session.</w:t>
      </w:r>
    </w:p>
    <w:p>
      <w:pPr>
        <w:pStyle w:val="Heading1"/>
        <w:spacing w:before="240" w:after="120"/>
      </w:pPr>
      <w:r>
        <w:rPr>
          <w:b/>
          <w:sz w:val="32"/>
          <w:color w:val="2E74B5"/>
        </w:rPr>
        <w:t xml:space="preserve">2. Technologies utilisées</w:t>
      </w:r>
    </w:p>
    <w:p>
      <w:pPr>
        <w:pStyle w:val="ListBullet"/>
        <w:spacing w:after="60"/>
      </w:pPr>
      <w:r>
        <w:t xml:space="preserve">Framework : Laravel 12 (PHP 8.2+)</w:t>
      </w:r>
    </w:p>
    <w:p>
      <w:pPr>
        <w:pStyle w:val="ListBullet"/>
        <w:spacing w:after="60"/>
      </w:pPr>
      <w:r>
        <w:t xml:space="preserve">Base de données : SQLite (par défaut), compatible MySQL/MariaDB</w:t>
      </w:r>
    </w:p>
    <w:p>
      <w:pPr>
        <w:pStyle w:val="ListBullet"/>
        <w:spacing w:after="60"/>
      </w:pPr>
      <w:r>
        <w:t xml:space="preserve">ORM : Eloquent</w:t>
      </w:r>
    </w:p>
    <w:p>
      <w:pPr>
        <w:pStyle w:val="ListBullet"/>
        <w:spacing w:after="60"/>
      </w:pPr>
      <w:r>
        <w:t xml:space="preserve">Vues : Blade + Tailwind CSS (via CDN)</w:t>
      </w:r>
    </w:p>
    <w:p>
      <w:pPr>
        <w:pStyle w:val="ListBullet"/>
        <w:spacing w:after="60"/>
      </w:pPr>
      <w:r>
        <w:t xml:space="preserve">Icônes : Font Awesome 6</w:t>
      </w:r>
    </w:p>
    <w:p>
      <w:pPr>
        <w:pStyle w:val="ListBullet"/>
        <w:spacing w:after="60"/>
      </w:pPr>
      <w:r>
        <w:t xml:space="preserve">Envoi d'e-mails : Laravel Mail (driver log par défaut)</w:t>
      </w:r>
    </w:p>
    <w:p>
      <w:pPr>
        <w:pStyle w:val="ListBullet"/>
        <w:spacing w:after="60"/>
      </w:pPr>
      <w:r>
        <w:t xml:space="preserve">Notifications SMS : Service SmsService (configurable)</w:t>
      </w:r>
    </w:p>
    <w:p>
      <w:pPr>
        <w:pStyle w:val="Heading1"/>
        <w:spacing w:before="240" w:after="120"/>
      </w:pPr>
      <w:r>
        <w:rPr>
          <w:b/>
          <w:sz w:val="32"/>
          <w:color w:val="2E74B5"/>
        </w:rPr>
        <w:t xml:space="preserve">3. Architecture de l'application</w:t>
      </w:r>
    </w:p>
    <w:p>
      <w:pPr>
        <w:spacing w:after="120"/>
      </w:pPr>
      <w:r>
        <w:t xml:space="preserve">L'application suit l'architecture MVC (Modèle-Vue-Contrôleur) standard de Laravel : </w:t>
      </w:r>
    </w:p>
    <w:p>
      <w:pPr>
        <w:pStyle w:val="ListBullet"/>
        <w:spacing w:after="60"/>
      </w:pPr>
      <w:r>
        <w:t xml:space="preserve">app/Models : les modèles Eloquent (User, Eleve, Enseignant, Classe, Option, Cours, Plan, Inscription, Cote, Presence, Periode, Frais, Paiement, RappelPaiement, etc.)</w:t>
      </w:r>
    </w:p>
    <w:p>
      <w:pPr>
        <w:pStyle w:val="ListBullet"/>
        <w:spacing w:after="60"/>
      </w:pPr>
      <w:r>
        <w:t xml:space="preserve">app/Http/Controllers : les contrôleurs gérant la logique métier (CustomAuthController, EnseignantController, ComptableController, InscriptionController, CorpsEnseignantController, etc.)</w:t>
      </w:r>
    </w:p>
    <w:p>
      <w:pPr>
        <w:pStyle w:val="ListBullet"/>
        <w:spacing w:after="60"/>
      </w:pPr>
      <w:r>
        <w:t xml:space="preserve">resources/views : les vues Blade organisées par rôle (directeur/, enseignant/, comptable/, eleve/, auth/, users/)</w:t>
      </w:r>
    </w:p>
    <w:p>
      <w:pPr>
        <w:pStyle w:val="ListBullet"/>
        <w:spacing w:after="60"/>
      </w:pPr>
      <w:r>
        <w:t xml:space="preserve">routes/web.php : définitions des routes publiques et sécurisées</w:t>
      </w:r>
    </w:p>
    <w:p>
      <w:pPr>
        <w:pStyle w:val="ListBullet"/>
        <w:spacing w:after="60"/>
      </w:pPr>
      <w:r>
        <w:t xml:space="preserve">database/migrations : schéma de la base de données</w:t>
      </w:r>
    </w:p>
    <w:p>
      <w:pPr>
        <w:pStyle w:val="ListBullet"/>
        <w:spacing w:after="60"/>
      </w:pPr>
      <w:r>
        <w:t xml:space="preserve">app/Services/SmsService.php : service d'envoi de SMS</w:t>
      </w:r>
    </w:p>
    <w:p>
      <w:pPr>
        <w:pStyle w:val="Heading1"/>
        <w:spacing w:before="240" w:after="120"/>
      </w:pPr>
      <w:r>
        <w:rPr>
          <w:b/>
          <w:sz w:val="32"/>
          <w:color w:val="2E74B5"/>
        </w:rPr>
        <w:t xml:space="preserve">4. Base de données (Modèles)</w:t>
      </w:r>
    </w:p>
    <w:p>
      <w:pPr>
        <w:spacing w:after="120"/>
      </w:pPr>
      <w:r>
        <w:t xml:space="preserve">Les principales tables et leurs champs (définis via les migrations) :</w:t>
      </w:r>
    </w:p>
    <w:p>
      <w:pPr>
        <w:pStyle w:val="Heading2"/>
        <w:spacing w:before="240" w:after="120"/>
      </w:pPr>
      <w:r>
        <w:rPr>
          <w:b/>
          <w:sz w:val="26"/>
          <w:color w:val="404040"/>
        </w:rPr>
        <w:t xml:space="preserve">4.1 Utilisateurs (users)</w:t>
      </w:r>
    </w:p>
    <w:tbl>
      <w:tblPr>
        <w:tblStyle w:val="TableGrid"/>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r>
        <w:tc>
          <w:tcPr>
            <w:shd w:val="clear" w:color="auto" w:fill="D9E2F3"/>
          </w:tcPr>
          <w:p>
            <w:pPr>
              <w:rPr>
                <w:b/>
                <w:color w:val="1F4E79"/>
              </w:rPr>
            </w:pPr>
            <w:r>
              <w:rPr>
                <w:b/>
                <w:color w:val="1F4E79"/>
              </w:rPr>
              <w:t>Champ</w:t>
            </w:r>
          </w:p>
        </w:tc>
        <w:tc>
          <w:tcPr>
            <w:shd w:val="clear" w:color="auto" w:fill="D9E2F3"/>
          </w:tcPr>
          <w:p>
            <w:pPr>
              <w:rPr>
                <w:b/>
                <w:color w:val="1F4E79"/>
              </w:rPr>
            </w:pPr>
            <w:r>
              <w:rPr>
                <w:b/>
                <w:color w:val="1F4E79"/>
              </w:rPr>
              <w:t>Description</w:t>
            </w:r>
          </w:p>
        </w:tc>
      </w:tr>
      <w:tr>
        <w:tc>
          <w:p>
            <w:r>
              <w:t>id</w:t>
            </w:r>
          </w:p>
        </w:tc>
        <w:tc>
          <w:p>
            <w:r>
              <w:t>Identifiant unique</w:t>
            </w:r>
          </w:p>
        </w:tc>
      </w:tr>
      <w:tr>
        <w:tc>
          <w:p>
            <w:r>
              <w:t>ecole_id</w:t>
            </w:r>
          </w:p>
        </w:tc>
        <w:tc>
          <w:p>
            <w:r>
              <w:t>Établissement de rattachement (cloisonnement)</w:t>
            </w:r>
          </w:p>
        </w:tc>
      </w:tr>
      <w:tr>
        <w:tc>
          <w:p>
            <w:r>
              <w:t>name</w:t>
            </w:r>
          </w:p>
        </w:tc>
        <w:tc>
          <w:p>
            <w:r>
              <w:t>Nom de l'utilisateur</w:t>
            </w:r>
          </w:p>
        </w:tc>
      </w:tr>
      <w:tr>
        <w:tc>
          <w:p>
            <w:r>
              <w:t>email</w:t>
            </w:r>
          </w:p>
        </w:tc>
        <w:tc>
          <w:p>
            <w:r>
              <w:t>Adresse e-mail (identifiant de connexion)</w:t>
            </w:r>
          </w:p>
        </w:tc>
      </w:tr>
      <w:tr>
        <w:tc>
          <w:p>
            <w:r>
              <w:t>password</w:t>
            </w:r>
          </w:p>
        </w:tc>
        <w:tc>
          <w:p>
            <w:r>
              <w:t>Mot de passe haché</w:t>
            </w:r>
          </w:p>
        </w:tc>
      </w:tr>
      <w:tr>
        <w:tc>
          <w:p>
            <w:r>
              <w:t>role</w:t>
            </w:r>
          </w:p>
        </w:tc>
        <w:tc>
          <w:p>
            <w:r>
              <w:t>directeur | enseignant | comptable | eleve</w:t>
            </w:r>
          </w:p>
        </w:tc>
      </w:tr>
    </w:tbl>
    <w:p>
      <w:pPr>
        <w:spacing w:after="120"/>
      </w:pPr>
    </w:p>
    <w:p>
      <w:pPr>
        <w:pStyle w:val="Heading2"/>
        <w:spacing w:before="240" w:after="120"/>
      </w:pPr>
      <w:r>
        <w:rPr>
          <w:b/>
          <w:sz w:val="26"/>
          <w:color w:val="404040"/>
        </w:rPr>
        <w:t xml:space="preserve">4.2 Élèves et inscriptions</w:t>
      </w:r>
    </w:p>
    <w:tbl>
      <w:tblPr>
        <w:tblStyle w:val="TableGrid"/>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r>
        <w:tc>
          <w:tcPr>
            <w:shd w:val="clear" w:color="auto" w:fill="D9E2F3"/>
          </w:tcPr>
          <w:p>
            <w:pPr>
              <w:rPr>
                <w:b/>
                <w:color w:val="1F4E79"/>
              </w:rPr>
            </w:pPr>
            <w:r>
              <w:rPr>
                <w:b/>
                <w:color w:val="1F4E79"/>
              </w:rPr>
              <w:t>Table</w:t>
            </w:r>
          </w:p>
        </w:tc>
        <w:tc>
          <w:tcPr>
            <w:shd w:val="clear" w:color="auto" w:fill="D9E2F3"/>
          </w:tcPr>
          <w:p>
            <w:pPr>
              <w:rPr>
                <w:b/>
                <w:color w:val="1F4E79"/>
              </w:rPr>
            </w:pPr>
            <w:r>
              <w:rPr>
                <w:b/>
                <w:color w:val="1F4E79"/>
              </w:rPr>
              <w:t>Champs principaux</w:t>
            </w:r>
          </w:p>
        </w:tc>
      </w:tr>
      <w:tr>
        <w:tc>
          <w:p>
            <w:r>
              <w:t>eleves</w:t>
            </w:r>
          </w:p>
        </w:tc>
        <w:tc>
          <w:p>
            <w:r>
              <w:t>nom, postnom, prenom, genre, date_naissance, lieu_naissance, code_matricule, telephone</w:t>
            </w:r>
          </w:p>
        </w:tc>
      </w:tr>
      <w:tr>
        <w:tc>
          <w:p>
            <w:r>
              <w:t>inscriptions</w:t>
            </w:r>
          </w:p>
        </w:tc>
        <w:tc>
          <w:p>
            <w:r>
              <w:t>eleve_id, classe_id, annee_scolaire, statut (actif/gelé/abandon)</w:t>
            </w:r>
          </w:p>
        </w:tc>
      </w:tr>
    </w:tbl>
    <w:p>
      <w:pPr>
        <w:spacing w:after="120"/>
      </w:pPr>
    </w:p>
    <w:p>
      <w:pPr>
        <w:pStyle w:val="Heading2"/>
        <w:spacing w:before="240" w:after="120"/>
      </w:pPr>
      <w:r>
        <w:rPr>
          <w:b/>
          <w:sz w:val="26"/>
          <w:color w:val="404040"/>
        </w:rPr>
        <w:t xml:space="preserve">4.3 Enseignants et plans de cours</w:t>
      </w:r>
    </w:p>
    <w:tbl>
      <w:tblPr>
        <w:tblStyle w:val="TableGrid"/>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r>
        <w:tc>
          <w:tcPr>
            <w:shd w:val="clear" w:color="auto" w:fill="D9E2F3"/>
          </w:tcPr>
          <w:p>
            <w:pPr>
              <w:rPr>
                <w:b/>
                <w:color w:val="1F4E79"/>
              </w:rPr>
            </w:pPr>
            <w:r>
              <w:rPr>
                <w:b/>
                <w:color w:val="1F4E79"/>
              </w:rPr>
              <w:t>Table</w:t>
            </w:r>
          </w:p>
        </w:tc>
        <w:tc>
          <w:tcPr>
            <w:shd w:val="clear" w:color="auto" w:fill="D9E2F3"/>
          </w:tcPr>
          <w:p>
            <w:pPr>
              <w:rPr>
                <w:b/>
                <w:color w:val="1F4E79"/>
              </w:rPr>
            </w:pPr>
            <w:r>
              <w:rPr>
                <w:b/>
                <w:color w:val="1F4E79"/>
              </w:rPr>
              <w:t>Champs principaux</w:t>
            </w:r>
          </w:p>
        </w:tc>
      </w:tr>
      <w:tr>
        <w:tc>
          <w:p>
            <w:r>
              <w:t>enseignants</w:t>
            </w:r>
          </w:p>
        </w:tc>
        <w:tc>
          <w:p>
            <w:r>
              <w:t>matricule, nom, postnom, prenom, telephone, grade</w:t>
            </w:r>
          </w:p>
        </w:tc>
      </w:tr>
      <w:tr>
        <w:tc>
          <w:p>
            <w:r>
              <w:t>plans</w:t>
            </w:r>
          </w:p>
        </w:tc>
        <w:tc>
          <w:p>
            <w:r>
              <w:t>classe_id, cours_id, enseignant_id, maxima_periode, maxima_examen, annee_scolaire</w:t>
            </w:r>
          </w:p>
        </w:tc>
      </w:tr>
    </w:tbl>
    <w:p>
      <w:pPr>
        <w:spacing w:after="120"/>
      </w:pPr>
    </w:p>
    <w:p>
      <w:pPr>
        <w:pStyle w:val="Heading2"/>
        <w:spacing w:before="240" w:after="120"/>
      </w:pPr>
      <w:r>
        <w:rPr>
          <w:b/>
          <w:sz w:val="26"/>
          <w:color w:val="404040"/>
        </w:rPr>
        <w:t xml:space="preserve">4.4 Cotes et présences</w:t>
      </w:r>
    </w:p>
    <w:tbl>
      <w:tblPr>
        <w:tblStyle w:val="TableGrid"/>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r>
        <w:tc>
          <w:tcPr>
            <w:shd w:val="clear" w:color="auto" w:fill="D9E2F3"/>
          </w:tcPr>
          <w:p>
            <w:pPr>
              <w:rPr>
                <w:b/>
                <w:color w:val="1F4E79"/>
              </w:rPr>
            </w:pPr>
            <w:r>
              <w:rPr>
                <w:b/>
                <w:color w:val="1F4E79"/>
              </w:rPr>
              <w:t>Table</w:t>
            </w:r>
          </w:p>
        </w:tc>
        <w:tc>
          <w:tcPr>
            <w:shd w:val="clear" w:color="auto" w:fill="D9E2F3"/>
          </w:tcPr>
          <w:p>
            <w:pPr>
              <w:rPr>
                <w:b/>
                <w:color w:val="1F4E79"/>
              </w:rPr>
            </w:pPr>
            <w:r>
              <w:rPr>
                <w:b/>
                <w:color w:val="1F4E79"/>
              </w:rPr>
              <w:t>Champs principaux</w:t>
            </w:r>
          </w:p>
        </w:tc>
      </w:tr>
      <w:tr>
        <w:tc>
          <w:p>
            <w:r>
              <w:t>cotes</w:t>
            </w:r>
          </w:p>
        </w:tc>
        <w:tc>
          <w:p>
            <w:r>
              <w:t>inscription_id, plan_id, periode_id, encode_par, 12 champs d'évaluation, pourcentage_presence</w:t>
            </w:r>
          </w:p>
        </w:tc>
      </w:tr>
      <w:tr>
        <w:tc>
          <w:p>
            <w:r>
              <w:t>presences</w:t>
            </w:r>
          </w:p>
        </w:tc>
        <w:tc>
          <w:p>
            <w:r>
              <w:t>inscription_id, plan_id, date, statut (present/absent/malade/abandonne), encode_par</w:t>
            </w:r>
          </w:p>
        </w:tc>
      </w:tr>
    </w:tbl>
    <w:p>
      <w:pPr>
        <w:spacing w:after="120"/>
      </w:pPr>
    </w:p>
    <w:p>
      <w:pPr>
        <w:pStyle w:val="Heading2"/>
        <w:spacing w:before="240" w:after="120"/>
      </w:pPr>
      <w:r>
        <w:rPr>
          <w:b/>
          <w:sz w:val="26"/>
          <w:color w:val="404040"/>
        </w:rPr>
        <w:t xml:space="preserve">4.5 Finances</w:t>
      </w:r>
    </w:p>
    <w:tbl>
      <w:tblPr>
        <w:tblStyle w:val="TableGrid"/>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r>
        <w:tc>
          <w:tcPr>
            <w:shd w:val="clear" w:color="auto" w:fill="D9E2F3"/>
          </w:tcPr>
          <w:p>
            <w:pPr>
              <w:rPr>
                <w:b/>
                <w:color w:val="1F4E79"/>
              </w:rPr>
            </w:pPr>
            <w:r>
              <w:rPr>
                <w:b/>
                <w:color w:val="1F4E79"/>
              </w:rPr>
              <w:t>Table</w:t>
            </w:r>
          </w:p>
        </w:tc>
        <w:tc>
          <w:tcPr>
            <w:shd w:val="clear" w:color="auto" w:fill="D9E2F3"/>
          </w:tcPr>
          <w:p>
            <w:pPr>
              <w:rPr>
                <w:b/>
                <w:color w:val="1F4E79"/>
              </w:rPr>
            </w:pPr>
            <w:r>
              <w:rPr>
                <w:b/>
                <w:color w:val="1F4E79"/>
              </w:rPr>
              <w:t>Champs principaux</w:t>
            </w:r>
          </w:p>
        </w:tc>
      </w:tr>
      <w:tr>
        <w:tc>
          <w:p>
            <w:r>
              <w:t>frais</w:t>
            </w:r>
          </w:p>
        </w:tc>
        <w:tc>
          <w:p>
            <w:r>
              <w:t>intitule_frais, montant, devise, classe_id, annee_scolaire</w:t>
            </w:r>
          </w:p>
        </w:tc>
      </w:tr>
      <w:tr>
        <w:tc>
          <w:p>
            <w:r>
              <w:t>frais_classe</w:t>
            </w:r>
          </w:p>
        </w:tc>
        <w:tc>
          <w:p>
            <w:r>
              <w:t>frais_id, classe_id, montant_specifique, annee_scolaire</w:t>
            </w:r>
          </w:p>
        </w:tc>
      </w:tr>
      <w:tr>
        <w:tc>
          <w:p>
            <w:r>
              <w:t>paiements</w:t>
            </w:r>
          </w:p>
        </w:tc>
        <w:tc>
          <w:p>
            <w:r>
              <w:t>inscription_id, frais_id, comptable_id, montant_paye, date_paiement, numero_recu, mode_paiement</w:t>
            </w:r>
          </w:p>
        </w:tc>
      </w:tr>
    </w:tbl>
    <w:p>
      <w:pPr>
        <w:spacing w:after="120"/>
      </w:pPr>
    </w:p>
    <w:p>
      <w:pPr>
        <w:pStyle w:val="Heading1"/>
        <w:spacing w:before="240" w:after="120"/>
      </w:pPr>
      <w:r>
        <w:rPr>
          <w:b/>
          <w:sz w:val="32"/>
          <w:color w:val="2E74B5"/>
        </w:rPr>
        <w:t xml:space="preserve">5. Rôles et gestion des utilisateurs</w:t>
      </w:r>
    </w:p>
    <w:p>
      <w:pPr>
        <w:pStyle w:val="ListBullet"/>
        <w:spacing w:after="60"/>
      </w:pPr>
      <w:r>
        <w:t xml:space="preserve">Directeur : crée et gère les comptes, les options, les années scolaires, les classes, les cours, les inscriptions, les cotes et supervise les enseignants.</w:t>
      </w:r>
    </w:p>
    <w:p>
      <w:pPr>
        <w:pStyle w:val="ListBullet"/>
        <w:spacing w:after="60"/>
      </w:pPr>
      <w:r>
        <w:t xml:space="preserve">Enseignant : encode les notes par classe/cours, gère les présences hebdomadaires des élèves, consulte son profil.</w:t>
      </w:r>
    </w:p>
    <w:p>
      <w:pPr>
        <w:pStyle w:val="ListBullet"/>
        <w:spacing w:after="60"/>
      </w:pPr>
      <w:r>
        <w:t xml:space="preserve">Comptable : gère les frais, les associations frais-classe, les paiements et les rappels automatiques.</w:t>
      </w:r>
    </w:p>
    <w:p>
      <w:pPr>
        <w:pStyle w:val="ListBullet"/>
        <w:spacing w:after="60"/>
      </w:pPr>
      <w:r>
        <w:t xml:space="preserve">Élève : consulte ses notes, ses bulletins, ses finances et son profil.</w:t>
      </w:r>
    </w:p>
    <w:p>
      <w:pPr>
        <w:spacing w:after="120"/>
      </w:pPr>
      <w:r>
        <w:t xml:space="preserve">La création d'un établissement et de son compte directeur se fait via la page « Enregistrer école ».</w:t>
      </w:r>
    </w:p>
    <w:p>
      <w:pPr>
        <w:pStyle w:val="Heading1"/>
        <w:spacing w:before="240" w:after="120"/>
      </w:pPr>
      <w:r>
        <w:rPr>
          <w:b/>
          <w:sz w:val="32"/>
          <w:color w:val="2E74B5"/>
        </w:rPr>
        <w:t xml:space="preserve">6. Modules fonctionnels</w:t>
      </w:r>
    </w:p>
    <w:p>
      <w:pPr>
        <w:pStyle w:val="ListBullet"/>
        <w:spacing w:after="60"/>
      </w:pPr>
      <w:r>
        <w:t xml:space="preserve">Authentification : connexion/déconnexion, création de comptes, réinitialisation de mot de passe.</w:t>
      </w:r>
    </w:p>
    <w:p>
      <w:pPr>
        <w:pStyle w:val="ListBullet"/>
        <w:spacing w:after="60"/>
      </w:pPr>
      <w:r>
        <w:t xml:space="preserve">Options d'études : sections/filières (Commerciale, Chimie-Bio, etc.).</w:t>
      </w:r>
    </w:p>
    <w:p>
      <w:pPr>
        <w:pStyle w:val="ListBullet"/>
        <w:spacing w:after="60"/>
      </w:pPr>
      <w:r>
        <w:t xml:space="preserve">Années scolaires : ouverture et clôture des calendriers académiques.</w:t>
      </w:r>
    </w:p>
    <w:p>
      <w:pPr>
        <w:pStyle w:val="ListBullet"/>
        <w:spacing w:after="60"/>
      </w:pPr>
      <w:r>
        <w:t xml:space="preserve">Classes : création et gestion par option et niveau.</w:t>
      </w:r>
    </w:p>
    <w:p>
      <w:pPr>
        <w:pStyle w:val="ListBullet"/>
        <w:spacing w:after="60"/>
      </w:pPr>
      <w:r>
        <w:t xml:space="preserve">Cours/Matières : répertoire des matières enseignées.</w:t>
      </w:r>
    </w:p>
    <w:p>
      <w:pPr>
        <w:pStyle w:val="ListBullet"/>
        <w:spacing w:after="60"/>
      </w:pPr>
      <w:r>
        <w:t xml:space="preserve">Corps enseignant : attribution des classes/cours aux enseignants, supervision des cotes.</w:t>
      </w:r>
    </w:p>
    <w:p>
      <w:pPr>
        <w:pStyle w:val="ListBullet"/>
        <w:spacing w:after="60"/>
      </w:pPr>
      <w:r>
        <w:t xml:space="preserve">Inscriptions élèves : registre, fiches, matricules, bulletins.</w:t>
      </w:r>
    </w:p>
    <w:p>
      <w:pPr>
        <w:pStyle w:val="ListBullet"/>
        <w:spacing w:after="60"/>
      </w:pPr>
      <w:r>
        <w:t xml:space="preserve">Cotes : encodage des notes, calcul automatique des totaux, moyennes, pourcentages, statut.</w:t>
      </w:r>
    </w:p>
    <w:p>
      <w:pPr>
        <w:pStyle w:val="ListBullet"/>
        <w:spacing w:after="60"/>
      </w:pPr>
      <w:r>
        <w:t xml:space="preserve">Présences : feuille de présence hebdomadaire.</w:t>
      </w:r>
    </w:p>
    <w:p>
      <w:pPr>
        <w:pStyle w:val="ListBullet"/>
        <w:spacing w:after="60"/>
      </w:pPr>
      <w:r>
        <w:t xml:space="preserve">Finances : frais, paiements, reçus, relevés.</w:t>
      </w:r>
    </w:p>
    <w:p>
      <w:pPr>
        <w:pStyle w:val="Heading1"/>
        <w:spacing w:before="240" w:after="120"/>
      </w:pPr>
      <w:r>
        <w:rPr>
          <w:b/>
          <w:sz w:val="32"/>
          <w:color w:val="2E74B5"/>
        </w:rPr>
        <w:t xml:space="preserve">7. Module des présences</w:t>
      </w:r>
    </w:p>
    <w:p>
      <w:pPr>
        <w:spacing w:after="120"/>
      </w:pPr>
      <w:r>
        <w:t xml:space="preserve">L'enseignant dispose d'une feuille de présence hebdomadaire (lundi à vendredi) pour chaque classe et cours attribué. Pour chaque élève et chaque jour, un statut est choisi : Présent, Absent, Malade ou Abandonné.</w:t>
      </w:r>
    </w:p>
    <w:p>
      <w:pPr>
        <w:spacing w:after="120"/>
      </w:pPr>
      <w:r>
        <w:t xml:space="preserve">Calcul du pourcentage de présence : (nombre de jours présents / nombre total de jours encodés) × 100. Le statut « Malade » est compté comme présent.</w:t>
      </w:r>
    </w:p>
    <w:p>
      <w:pPr>
        <w:spacing w:after="120"/>
      </w:pPr>
      <w:r>
        <w:t xml:space="preserve">Règle de bonus : </w:t>
      </w:r>
    </w:p>
    <w:p>
      <w:pPr>
        <w:pStyle w:val="ListBullet"/>
        <w:spacing w:after="60"/>
      </w:pPr>
      <w:r>
        <w:t xml:space="preserve">Présence à 100% → bonus de 5 %.</w:t>
      </w:r>
    </w:p>
    <w:p>
      <w:pPr>
        <w:pStyle w:val="ListBullet"/>
        <w:spacing w:after="60"/>
      </w:pPr>
      <w:r>
        <w:t xml:space="preserve">Sinon → bonus de 0 %.</w:t>
      </w:r>
    </w:p>
    <w:p>
      <w:pPr>
        <w:spacing w:after="120"/>
      </w:pPr>
      <w:r>
        <w:t xml:space="preserve">Le pourcentage de présence est enregistré sur la cote de chaque élève (colonne pourcentage_presence).</w:t>
      </w:r>
    </w:p>
    <w:p>
      <w:pPr>
        <w:spacing w:after="120"/>
      </w:pPr>
      <w:r>
        <w:t xml:space="preserve">Le pourcentage final = pourcentage obtenu + bonus de présence. Le statut est « Réussi » si le pourcentage final est ≥ 55 %.</w:t>
      </w:r>
    </w:p>
    <w:p>
      <w:pPr>
        <w:spacing w:after="120"/>
      </w:pPr>
      <w:r>
        <w:t xml:space="preserve">Le directeur peut visualiser ces mêmes colonnes (Présence %, Bonus, % Final, Statut) sur sa page de gestion des cotes par classe pour tous les élèves.</w:t>
      </w:r>
    </w:p>
    <w:p>
      <w:pPr>
        <w:pStyle w:val="Heading1"/>
        <w:spacing w:before="240" w:after="120"/>
      </w:pPr>
      <w:r>
        <w:rPr>
          <w:b/>
          <w:sz w:val="32"/>
          <w:color w:val="2E74B5"/>
        </w:rPr>
        <w:t xml:space="preserve">8. Module financier (comptabilité)</w:t>
      </w:r>
    </w:p>
    <w:p>
      <w:pPr>
        <w:spacing w:after="120"/>
      </w:pPr>
      <w:r>
        <w:t xml:space="preserve">Le comptable gère les frais scolaires (intitulé + classe + montant + année), associe les frais aux classes, enregistre les paiements des élèves et génère des reçus et relevés.</w:t>
      </w:r>
    </w:p>
    <w:p>
      <w:pPr>
        <w:pStyle w:val="ListBullet"/>
        <w:spacing w:after="60"/>
      </w:pPr>
      <w:r>
        <w:t xml:space="preserve">Un frais peut être associé à une ou plusieurs classes via la table pivot frais_classe.</w:t>
      </w:r>
    </w:p>
    <w:p>
      <w:pPr>
        <w:pStyle w:val="ListBullet"/>
        <w:spacing w:after="60"/>
      </w:pPr>
      <w:r>
        <w:t xml:space="preserve">Chaque paiement génère un numéro de reçu unique (REC-AAAA-{ecole}-{numéro}).</w:t>
      </w:r>
    </w:p>
    <w:p>
      <w:pPr>
        <w:pStyle w:val="ListBullet"/>
        <w:spacing w:after="60"/>
      </w:pPr>
      <w:r>
        <w:t xml:space="preserve">Le relevé d'élève calcule le total dû (somme des frais de la classe et de l'année) et le solde (dû - payé).</w:t>
      </w:r>
    </w:p>
    <w:p>
      <w:pPr>
        <w:pStyle w:val="Heading1"/>
        <w:spacing w:before="240" w:after="120"/>
      </w:pPr>
      <w:r>
        <w:rPr>
          <w:b/>
          <w:sz w:val="32"/>
          <w:color w:val="2E74B5"/>
        </w:rPr>
        <w:t xml:space="preserve">9. Rappels automatiques (SMS / E-mail)</w:t>
      </w:r>
    </w:p>
    <w:p>
      <w:pPr>
        <w:spacing w:after="120"/>
      </w:pPr>
      <w:r>
        <w:t xml:space="preserve">Le module de rappels permet au comptable de configurer et d'envoyer des rappels de paiement aux parents/tuteurs des élèves en retard. Les rappels sont historisés (logs) et peuvent être déclenchés automatiquement via une commande Artisan (RappelsPaiement) ou manuellement depuis l'interface.</w:t>
      </w:r>
    </w:p>
    <w:p>
      <w:pPr>
        <w:pStyle w:val="ListBullet"/>
        <w:spacing w:after="60"/>
      </w:pPr>
      <w:r>
        <w:t xml:space="preserve">ConfigRappel : configuration (délai, message, mode SMS/e-mail).</w:t>
      </w:r>
    </w:p>
    <w:p>
      <w:pPr>
        <w:pStyle w:val="ListBullet"/>
        <w:spacing w:after="60"/>
      </w:pPr>
      <w:r>
        <w:t xml:space="preserve">RappelPaiement : historique des rappels envoyés.</w:t>
      </w:r>
    </w:p>
    <w:p>
      <w:pPr>
        <w:pStyle w:val="ListBullet"/>
        <w:spacing w:after="60"/>
      </w:pPr>
      <w:r>
        <w:t xml:space="preserve">SmsService : abstraction pour l'envoi de SMS.</w:t>
      </w:r>
    </w:p>
    <w:p>
      <w:pPr>
        <w:pStyle w:val="ListBullet"/>
        <w:spacing w:after="60"/>
      </w:pPr>
      <w:r>
        <w:t xml:space="preserve">RappelPaiementMail : e-mail de rappel (vue emails/rappels/paiement.blade.php).</w:t>
      </w:r>
    </w:p>
    <w:p>
      <w:pPr>
        <w:pStyle w:val="Heading1"/>
        <w:spacing w:before="240" w:after="120"/>
      </w:pPr>
      <w:r>
        <w:rPr>
          <w:b/>
          <w:sz w:val="32"/>
          <w:color w:val="2E74B5"/>
        </w:rPr>
        <w:t xml:space="preserve">10. Routes principales</w:t>
      </w:r>
    </w:p>
    <w:p>
      <w:pPr>
        <w:pStyle w:val="Heading2"/>
        <w:spacing w:before="240" w:after="120"/>
      </w:pPr>
      <w:r>
        <w:rPr>
          <w:b/>
          <w:sz w:val="26"/>
          <w:color w:val="404040"/>
        </w:rPr>
        <w:t xml:space="preserve">10.1 Routes publiques</w:t>
      </w:r>
    </w:p>
    <w:tbl>
      <w:tblPr>
        <w:tblStyle w:val="TableGrid"/>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r>
        <w:tc>
          <w:tcPr>
            <w:shd w:val="clear" w:color="auto" w:fill="D9E2F3"/>
          </w:tcPr>
          <w:p>
            <w:pPr>
              <w:rPr>
                <w:b/>
                <w:color w:val="1F4E79"/>
              </w:rPr>
            </w:pPr>
            <w:r>
              <w:rPr>
                <w:b/>
                <w:color w:val="1F4E79"/>
              </w:rPr>
              <w:t>Méthode</w:t>
            </w:r>
          </w:p>
        </w:tc>
        <w:tc>
          <w:tcPr>
            <w:shd w:val="clear" w:color="auto" w:fill="D9E2F3"/>
          </w:tcPr>
          <w:p>
            <w:pPr>
              <w:rPr>
                <w:b/>
                <w:color w:val="1F4E79"/>
              </w:rPr>
            </w:pPr>
            <w:r>
              <w:rPr>
                <w:b/>
                <w:color w:val="1F4E79"/>
              </w:rPr>
              <w:t>URL</w:t>
            </w:r>
          </w:p>
        </w:tc>
        <w:tc>
          <w:tcPr>
            <w:shd w:val="clear" w:color="auto" w:fill="D9E2F3"/>
          </w:tcPr>
          <w:p>
            <w:pPr>
              <w:rPr>
                <w:b/>
                <w:color w:val="1F4E79"/>
              </w:rPr>
            </w:pPr>
            <w:r>
              <w:rPr>
                <w:b/>
                <w:color w:val="1F4E79"/>
              </w:rPr>
              <w:t>Action</w:t>
            </w:r>
          </w:p>
        </w:tc>
      </w:tr>
      <w:tr>
        <w:tc>
          <w:p>
            <w:r>
              <w:t>GET</w:t>
            </w:r>
          </w:p>
        </w:tc>
        <w:tc>
          <w:p>
            <w:r>
              <w:t>/</w:t>
            </w:r>
          </w:p>
        </w:tc>
        <w:tc>
          <w:p>
            <w:r>
              <w:t>Affiche le formulaire de connexion</w:t>
            </w:r>
          </w:p>
        </w:tc>
      </w:tr>
      <w:tr>
        <w:tc>
          <w:p>
            <w:r>
              <w:t>POST</w:t>
            </w:r>
          </w:p>
        </w:tc>
        <w:tc>
          <w:p>
            <w:r>
              <w:t>/login</w:t>
            </w:r>
          </w:p>
        </w:tc>
        <w:tc>
          <w:p>
            <w:r>
              <w:t>Connexion de l'utilisateur</w:t>
            </w:r>
          </w:p>
        </w:tc>
      </w:tr>
      <w:tr>
        <w:tc>
          <w:p>
            <w:r>
              <w:t>POST</w:t>
            </w:r>
          </w:p>
        </w:tc>
        <w:tc>
          <w:p>
            <w:r>
              <w:t>/logout</w:t>
            </w:r>
          </w:p>
        </w:tc>
        <w:tc>
          <w:p>
            <w:r>
              <w:t>Déconnexion</w:t>
            </w:r>
          </w:p>
        </w:tc>
      </w:tr>
      <w:tr>
        <w:tc>
          <w:p>
            <w:r>
              <w:t>GET/POST</w:t>
            </w:r>
          </w:p>
        </w:tc>
        <w:tc>
          <w:p>
            <w:r>
              <w:t>/enregistrer-ecole</w:t>
            </w:r>
          </w:p>
        </w:tc>
        <w:tc>
          <w:p>
            <w:r>
              <w:t>Création d'un établissement</w:t>
            </w:r>
          </w:p>
        </w:tc>
      </w:tr>
    </w:tbl>
    <w:p>
      <w:pPr>
        <w:spacing w:after="120"/>
      </w:pPr>
    </w:p>
    <w:p>
      <w:pPr>
        <w:pStyle w:val="Heading2"/>
        <w:spacing w:before="240" w:after="120"/>
      </w:pPr>
      <w:r>
        <w:rPr>
          <w:b/>
          <w:sz w:val="26"/>
          <w:color w:val="404040"/>
        </w:rPr>
        <w:t xml:space="preserve">10.2 Routes du directeur</w:t>
      </w:r>
    </w:p>
    <w:tbl>
      <w:tblPr>
        <w:tblStyle w:val="TableGrid"/>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r>
        <w:tc>
          <w:tcPr>
            <w:shd w:val="clear" w:color="auto" w:fill="D9E2F3"/>
          </w:tcPr>
          <w:p>
            <w:pPr>
              <w:rPr>
                <w:b/>
                <w:color w:val="1F4E79"/>
              </w:rPr>
            </w:pPr>
            <w:r>
              <w:rPr>
                <w:b/>
                <w:color w:val="1F4E79"/>
              </w:rPr>
              <w:t>Méthode</w:t>
            </w:r>
          </w:p>
        </w:tc>
        <w:tc>
          <w:tcPr>
            <w:shd w:val="clear" w:color="auto" w:fill="D9E2F3"/>
          </w:tcPr>
          <w:p>
            <w:pPr>
              <w:rPr>
                <w:b/>
                <w:color w:val="1F4E79"/>
              </w:rPr>
            </w:pPr>
            <w:r>
              <w:rPr>
                <w:b/>
                <w:color w:val="1F4E79"/>
              </w:rPr>
              <w:t>URL</w:t>
            </w:r>
          </w:p>
        </w:tc>
        <w:tc>
          <w:tcPr>
            <w:shd w:val="clear" w:color="auto" w:fill="D9E2F3"/>
          </w:tcPr>
          <w:p>
            <w:pPr>
              <w:rPr>
                <w:b/>
                <w:color w:val="1F4E79"/>
              </w:rPr>
            </w:pPr>
            <w:r>
              <w:rPr>
                <w:b/>
                <w:color w:val="1F4E79"/>
              </w:rPr>
              <w:t>Action</w:t>
            </w:r>
          </w:p>
        </w:tc>
      </w:tr>
      <w:tr>
        <w:tc>
          <w:p>
            <w:r>
              <w:t>GET</w:t>
            </w:r>
          </w:p>
        </w:tc>
        <w:tc>
          <w:p>
            <w:r>
              <w:t>/directeur/dashboard</w:t>
            </w:r>
          </w:p>
        </w:tc>
        <w:tc>
          <w:p>
            <w:r>
              <w:t>Tableau de bord du directeur</w:t>
            </w:r>
          </w:p>
        </w:tc>
      </w:tr>
      <w:tr>
        <w:tc>
          <w:p>
            <w:r>
              <w:t>GET/POST</w:t>
            </w:r>
          </w:p>
        </w:tc>
        <w:tc>
          <w:p>
            <w:r>
              <w:t>/directeur/creer-compte</w:t>
            </w:r>
          </w:p>
        </w:tc>
        <w:tc>
          <w:p>
            <w:r>
              <w:t>Création de comptes</w:t>
            </w:r>
          </w:p>
        </w:tc>
      </w:tr>
      <w:tr>
        <w:tc>
          <w:p>
            <w:r>
              <w:t>GET</w:t>
            </w:r>
          </w:p>
        </w:tc>
        <w:tc>
          <w:p>
            <w:r>
              <w:t>/directeur/utilisateurs</w:t>
            </w:r>
          </w:p>
        </w:tc>
        <w:tc>
          <w:p>
            <w:r>
              <w:t>Gestion des utilisateurs</w:t>
            </w:r>
          </w:p>
        </w:tc>
      </w:tr>
      <w:tr>
        <w:tc>
          <w:p>
            <w:r>
              <w:t>GET/POST</w:t>
            </w:r>
          </w:p>
        </w:tc>
        <w:tc>
          <w:p>
            <w:r>
              <w:t>/directeur/options</w:t>
            </w:r>
          </w:p>
        </w:tc>
        <w:tc>
          <w:p>
            <w:r>
              <w:t>Gestion des options</w:t>
            </w:r>
          </w:p>
        </w:tc>
      </w:tr>
      <w:tr>
        <w:tc>
          <w:p>
            <w:r>
              <w:t>GET/POST</w:t>
            </w:r>
          </w:p>
        </w:tc>
        <w:tc>
          <w:p>
            <w:r>
              <w:t>/directeur/annees</w:t>
            </w:r>
          </w:p>
        </w:tc>
        <w:tc>
          <w:p>
            <w:r>
              <w:t>Gestion des années scolaires</w:t>
            </w:r>
          </w:p>
        </w:tc>
      </w:tr>
      <w:tr>
        <w:tc>
          <w:p>
            <w:r>
              <w:t>GET/POST</w:t>
            </w:r>
          </w:p>
        </w:tc>
        <w:tc>
          <w:p>
            <w:r>
              <w:t>/directeur/classes</w:t>
            </w:r>
          </w:p>
        </w:tc>
        <w:tc>
          <w:p>
            <w:r>
              <w:t>Gestion des classes</w:t>
            </w:r>
          </w:p>
        </w:tc>
      </w:tr>
      <w:tr>
        <w:tc>
          <w:p>
            <w:r>
              <w:t>GET/POST</w:t>
            </w:r>
          </w:p>
        </w:tc>
        <w:tc>
          <w:p>
            <w:r>
              <w:t>/directeur/cours</w:t>
            </w:r>
          </w:p>
        </w:tc>
        <w:tc>
          <w:p>
            <w:r>
              <w:t>Gestion des cours</w:t>
            </w:r>
          </w:p>
        </w:tc>
      </w:tr>
      <w:tr>
        <w:tc>
          <w:p>
            <w:r>
              <w:t>GET</w:t>
            </w:r>
          </w:p>
        </w:tc>
        <w:tc>
          <w:p>
            <w:r>
              <w:t>/directeur/enseignants</w:t>
            </w:r>
          </w:p>
        </w:tc>
        <w:tc>
          <w:p>
            <w:r>
              <w:t>Corps enseignant</w:t>
            </w:r>
          </w:p>
        </w:tc>
      </w:tr>
      <w:tr>
        <w:tc>
          <w:p>
            <w:r>
              <w:t>GET</w:t>
            </w:r>
          </w:p>
        </w:tc>
        <w:tc>
          <w:p>
            <w:r>
              <w:t>/directeur/eleves</w:t>
            </w:r>
          </w:p>
        </w:tc>
        <w:tc>
          <w:p>
            <w:r>
              <w:t>Registre des élèves</w:t>
            </w:r>
          </w:p>
        </w:tc>
      </w:tr>
      <w:tr>
        <w:tc>
          <w:p>
            <w:r>
              <w:t>GET</w:t>
            </w:r>
          </w:p>
        </w:tc>
        <w:tc>
          <w:p>
            <w:r>
              <w:t>/directeur/eleves/cotes/classe/{classe}/{plan}</w:t>
            </w:r>
          </w:p>
        </w:tc>
        <w:tc>
          <w:p>
            <w:r>
              <w:t>Gestion des cotes par classe</w:t>
            </w:r>
          </w:p>
        </w:tc>
      </w:tr>
      <w:tr>
        <w:tc>
          <w:p>
            <w:r>
              <w:t>GET</w:t>
            </w:r>
          </w:p>
        </w:tc>
        <w:tc>
          <w:p>
            <w:r>
              <w:t>/directeur/eleves/bulletin/{inscription}</w:t>
            </w:r>
          </w:p>
        </w:tc>
        <w:tc>
          <w:p>
            <w:r>
              <w:t>Bulletin d'un élève</w:t>
            </w:r>
          </w:p>
        </w:tc>
      </w:tr>
    </w:tbl>
    <w:p>
      <w:pPr>
        <w:spacing w:after="120"/>
      </w:pPr>
    </w:p>
    <w:p>
      <w:pPr>
        <w:pStyle w:val="Heading2"/>
        <w:spacing w:before="240" w:after="120"/>
      </w:pPr>
      <w:r>
        <w:rPr>
          <w:b/>
          <w:sz w:val="26"/>
          <w:color w:val="404040"/>
        </w:rPr>
        <w:t xml:space="preserve">10.3 Routes de l'enseignant</w:t>
      </w:r>
    </w:p>
    <w:tbl>
      <w:tblPr>
        <w:tblStyle w:val="TableGrid"/>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r>
        <w:tc>
          <w:tcPr>
            <w:shd w:val="clear" w:color="auto" w:fill="D9E2F3"/>
          </w:tcPr>
          <w:p>
            <w:pPr>
              <w:rPr>
                <w:b/>
                <w:color w:val="1F4E79"/>
              </w:rPr>
            </w:pPr>
            <w:r>
              <w:rPr>
                <w:b/>
                <w:color w:val="1F4E79"/>
              </w:rPr>
              <w:t>Méthode</w:t>
            </w:r>
          </w:p>
        </w:tc>
        <w:tc>
          <w:tcPr>
            <w:shd w:val="clear" w:color="auto" w:fill="D9E2F3"/>
          </w:tcPr>
          <w:p>
            <w:pPr>
              <w:rPr>
                <w:b/>
                <w:color w:val="1F4E79"/>
              </w:rPr>
            </w:pPr>
            <w:r>
              <w:rPr>
                <w:b/>
                <w:color w:val="1F4E79"/>
              </w:rPr>
              <w:t>URL</w:t>
            </w:r>
          </w:p>
        </w:tc>
        <w:tc>
          <w:tcPr>
            <w:shd w:val="clear" w:color="auto" w:fill="D9E2F3"/>
          </w:tcPr>
          <w:p>
            <w:pPr>
              <w:rPr>
                <w:b/>
                <w:color w:val="1F4E79"/>
              </w:rPr>
            </w:pPr>
            <w:r>
              <w:rPr>
                <w:b/>
                <w:color w:val="1F4E79"/>
              </w:rPr>
              <w:t>Action</w:t>
            </w:r>
          </w:p>
        </w:tc>
      </w:tr>
      <w:tr>
        <w:tc>
          <w:p>
            <w:r>
              <w:t>GET</w:t>
            </w:r>
          </w:p>
        </w:tc>
        <w:tc>
          <w:p>
            <w:r>
              <w:t>/enseignant/dashboard</w:t>
            </w:r>
          </w:p>
        </w:tc>
        <w:tc>
          <w:p>
            <w:r>
              <w:t>Tableau de bord</w:t>
            </w:r>
          </w:p>
        </w:tc>
      </w:tr>
      <w:tr>
        <w:tc>
          <w:p>
            <w:r>
              <w:t>GET</w:t>
            </w:r>
          </w:p>
        </w:tc>
        <w:tc>
          <w:p>
            <w:r>
              <w:t>/enseignant/classe/{classe}/eleves/{plan}</w:t>
            </w:r>
          </w:p>
        </w:tc>
        <w:tc>
          <w:p>
            <w:r>
              <w:t>Encodage des cotes</w:t>
            </w:r>
          </w:p>
        </w:tc>
      </w:tr>
      <w:tr>
        <w:tc>
          <w:p>
            <w:r>
              <w:t>POST</w:t>
            </w:r>
          </w:p>
        </w:tc>
        <w:tc>
          <w:p>
            <w:r>
              <w:t>/enseignant/classe/{classe}/cotes</w:t>
            </w:r>
          </w:p>
        </w:tc>
        <w:tc>
          <w:p>
            <w:r>
              <w:t>Enregistrer les cotes</w:t>
            </w:r>
          </w:p>
        </w:tc>
      </w:tr>
      <w:tr>
        <w:tc>
          <w:p>
            <w:r>
              <w:t>GET</w:t>
            </w:r>
          </w:p>
        </w:tc>
        <w:tc>
          <w:p>
            <w:r>
              <w:t>/enseignant/classe/{classe}/presence/{plan}</w:t>
            </w:r>
          </w:p>
        </w:tc>
        <w:tc>
          <w:p>
            <w:r>
              <w:t>Feuille de présence</w:t>
            </w:r>
          </w:p>
        </w:tc>
      </w:tr>
      <w:tr>
        <w:tc>
          <w:p>
            <w:r>
              <w:t>POST</w:t>
            </w:r>
          </w:p>
        </w:tc>
        <w:tc>
          <w:p>
            <w:r>
              <w:t>/enseignant/classe/{classe}/presence</w:t>
            </w:r>
          </w:p>
        </w:tc>
        <w:tc>
          <w:p>
            <w:r>
              <w:t>Enregistrer les présences</w:t>
            </w:r>
          </w:p>
        </w:tc>
      </w:tr>
      <w:tr>
        <w:tc>
          <w:p>
            <w:r>
              <w:t>GET</w:t>
            </w:r>
          </w:p>
        </w:tc>
        <w:tc>
          <w:p>
            <w:r>
              <w:t>/enseignant/profil</w:t>
            </w:r>
          </w:p>
        </w:tc>
        <w:tc>
          <w:p>
            <w:r>
              <w:t>Profil de l'enseignant</w:t>
            </w:r>
          </w:p>
        </w:tc>
      </w:tr>
    </w:tbl>
    <w:p>
      <w:pPr>
        <w:spacing w:after="120"/>
      </w:pPr>
    </w:p>
    <w:p>
      <w:pPr>
        <w:pStyle w:val="Heading2"/>
        <w:spacing w:before="240" w:after="120"/>
      </w:pPr>
      <w:r>
        <w:rPr>
          <w:b/>
          <w:sz w:val="26"/>
          <w:color w:val="404040"/>
        </w:rPr>
        <w:t xml:space="preserve">10.4 Routes du comptable</w:t>
      </w:r>
    </w:p>
    <w:tbl>
      <w:tblPr>
        <w:tblStyle w:val="TableGrid"/>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r>
        <w:tc>
          <w:tcPr>
            <w:shd w:val="clear" w:color="auto" w:fill="D9E2F3"/>
          </w:tcPr>
          <w:p>
            <w:pPr>
              <w:rPr>
                <w:b/>
                <w:color w:val="1F4E79"/>
              </w:rPr>
            </w:pPr>
            <w:r>
              <w:rPr>
                <w:b/>
                <w:color w:val="1F4E79"/>
              </w:rPr>
              <w:t>Méthode</w:t>
            </w:r>
          </w:p>
        </w:tc>
        <w:tc>
          <w:tcPr>
            <w:shd w:val="clear" w:color="auto" w:fill="D9E2F3"/>
          </w:tcPr>
          <w:p>
            <w:pPr>
              <w:rPr>
                <w:b/>
                <w:color w:val="1F4E79"/>
              </w:rPr>
            </w:pPr>
            <w:r>
              <w:rPr>
                <w:b/>
                <w:color w:val="1F4E79"/>
              </w:rPr>
              <w:t>URL</w:t>
            </w:r>
          </w:p>
        </w:tc>
        <w:tc>
          <w:tcPr>
            <w:shd w:val="clear" w:color="auto" w:fill="D9E2F3"/>
          </w:tcPr>
          <w:p>
            <w:pPr>
              <w:rPr>
                <w:b/>
                <w:color w:val="1F4E79"/>
              </w:rPr>
            </w:pPr>
            <w:r>
              <w:rPr>
                <w:b/>
                <w:color w:val="1F4E79"/>
              </w:rPr>
              <w:t>Action</w:t>
            </w:r>
          </w:p>
        </w:tc>
      </w:tr>
      <w:tr>
        <w:tc>
          <w:p>
            <w:r>
              <w:t>GET</w:t>
            </w:r>
          </w:p>
        </w:tc>
        <w:tc>
          <w:p>
            <w:r>
              <w:t>/comptable/dashboard</w:t>
            </w:r>
          </w:p>
        </w:tc>
        <w:tc>
          <w:p>
            <w:r>
              <w:t>Tableau de bord comptable</w:t>
            </w:r>
          </w:p>
        </w:tc>
      </w:tr>
      <w:tr>
        <w:tc>
          <w:p>
            <w:r>
              <w:t>GET/POST</w:t>
            </w:r>
          </w:p>
        </w:tc>
        <w:tc>
          <w:p>
            <w:r>
              <w:t>/comptable/frais</w:t>
            </w:r>
          </w:p>
        </w:tc>
        <w:tc>
          <w:p>
            <w:r>
              <w:t>Gestion des frais</w:t>
            </w:r>
          </w:p>
        </w:tc>
      </w:tr>
      <w:tr>
        <w:tc>
          <w:p>
            <w:r>
              <w:t>GET/POST</w:t>
            </w:r>
          </w:p>
        </w:tc>
        <w:tc>
          <w:p>
            <w:r>
              <w:t>/comptable/paiements</w:t>
            </w:r>
          </w:p>
        </w:tc>
        <w:tc>
          <w:p>
            <w:r>
              <w:t>Gestion des paiements</w:t>
            </w:r>
          </w:p>
        </w:tc>
      </w:tr>
      <w:tr>
        <w:tc>
          <w:p>
            <w:r>
              <w:t>GET</w:t>
            </w:r>
          </w:p>
        </w:tc>
        <w:tc>
          <w:p>
            <w:r>
              <w:t>/comptable/releve/{eleve}</w:t>
            </w:r>
          </w:p>
        </w:tc>
        <w:tc>
          <w:p>
            <w:r>
              <w:t>Relevé par élève</w:t>
            </w:r>
          </w:p>
        </w:tc>
      </w:tr>
      <w:tr>
        <w:tc>
          <w:p>
            <w:r>
              <w:t>GET</w:t>
            </w:r>
          </w:p>
        </w:tc>
        <w:tc>
          <w:p>
            <w:r>
              <w:t>/comptable/rappels</w:t>
            </w:r>
          </w:p>
        </w:tc>
        <w:tc>
          <w:p>
            <w:r>
              <w:t>Rappels (index, config, logs)</w:t>
            </w:r>
          </w:p>
        </w:tc>
      </w:tr>
    </w:tbl>
    <w:p>
      <w:pPr>
        <w:spacing w:after="120"/>
      </w:pPr>
    </w:p>
    <w:p>
      <w:pPr>
        <w:pStyle w:val="Heading2"/>
        <w:spacing w:before="240" w:after="120"/>
      </w:pPr>
      <w:r>
        <w:rPr>
          <w:b/>
          <w:sz w:val="26"/>
          <w:color w:val="404040"/>
        </w:rPr>
        <w:t xml:space="preserve">10.5 Routes de l'élève</w:t>
      </w:r>
    </w:p>
    <w:tbl>
      <w:tblPr>
        <w:tblStyle w:val="TableGrid"/>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r>
        <w:tc>
          <w:tcPr>
            <w:shd w:val="clear" w:color="auto" w:fill="D9E2F3"/>
          </w:tcPr>
          <w:p>
            <w:pPr>
              <w:rPr>
                <w:b/>
                <w:color w:val="1F4E79"/>
              </w:rPr>
            </w:pPr>
            <w:r>
              <w:rPr>
                <w:b/>
                <w:color w:val="1F4E79"/>
              </w:rPr>
              <w:t>Méthode</w:t>
            </w:r>
          </w:p>
        </w:tc>
        <w:tc>
          <w:tcPr>
            <w:shd w:val="clear" w:color="auto" w:fill="D9E2F3"/>
          </w:tcPr>
          <w:p>
            <w:pPr>
              <w:rPr>
                <w:b/>
                <w:color w:val="1F4E79"/>
              </w:rPr>
            </w:pPr>
            <w:r>
              <w:rPr>
                <w:b/>
                <w:color w:val="1F4E79"/>
              </w:rPr>
              <w:t>URL</w:t>
            </w:r>
          </w:p>
        </w:tc>
        <w:tc>
          <w:tcPr>
            <w:shd w:val="clear" w:color="auto" w:fill="D9E2F3"/>
          </w:tcPr>
          <w:p>
            <w:pPr>
              <w:rPr>
                <w:b/>
                <w:color w:val="1F4E79"/>
              </w:rPr>
            </w:pPr>
            <w:r>
              <w:rPr>
                <w:b/>
                <w:color w:val="1F4E79"/>
              </w:rPr>
              <w:t>Action</w:t>
            </w:r>
          </w:p>
        </w:tc>
      </w:tr>
      <w:tr>
        <w:tc>
          <w:p>
            <w:r>
              <w:t>GET</w:t>
            </w:r>
          </w:p>
        </w:tc>
        <w:tc>
          <w:p>
            <w:r>
              <w:t>/eleve/dashboard</w:t>
            </w:r>
          </w:p>
        </w:tc>
        <w:tc>
          <w:p>
            <w:r>
              <w:t>Tableau de bord élève</w:t>
            </w:r>
          </w:p>
        </w:tc>
      </w:tr>
      <w:tr>
        <w:tc>
          <w:p>
            <w:r>
              <w:t>GET</w:t>
            </w:r>
          </w:p>
        </w:tc>
        <w:tc>
          <w:p>
            <w:r>
              <w:t>/eleve/notes</w:t>
            </w:r>
          </w:p>
        </w:tc>
        <w:tc>
          <w:p>
            <w:r>
              <w:t>Consultation des notes</w:t>
            </w:r>
          </w:p>
        </w:tc>
      </w:tr>
      <w:tr>
        <w:tc>
          <w:p>
            <w:r>
              <w:t>GET</w:t>
            </w:r>
          </w:p>
        </w:tc>
        <w:tc>
          <w:p>
            <w:r>
              <w:t>/eleve/bulletins</w:t>
            </w:r>
          </w:p>
        </w:tc>
        <w:tc>
          <w:p>
            <w:r>
              <w:t>Consultation des bulletins</w:t>
            </w:r>
          </w:p>
        </w:tc>
      </w:tr>
      <w:tr>
        <w:tc>
          <w:p>
            <w:r>
              <w:t>GET</w:t>
            </w:r>
          </w:p>
        </w:tc>
        <w:tc>
          <w:p>
            <w:r>
              <w:t>/eleve/finances</w:t>
            </w:r>
          </w:p>
        </w:tc>
        <w:tc>
          <w:p>
            <w:r>
              <w:t>Consultation des finances</w:t>
            </w:r>
          </w:p>
        </w:tc>
      </w:tr>
      <w:tr>
        <w:tc>
          <w:p>
            <w:r>
              <w:t>GET</w:t>
            </w:r>
          </w:p>
        </w:tc>
        <w:tc>
          <w:p>
            <w:r>
              <w:t>/eleve/profil</w:t>
            </w:r>
          </w:p>
        </w:tc>
        <w:tc>
          <w:p>
            <w:r>
              <w:t>Profil de l'élève</w:t>
            </w:r>
          </w:p>
        </w:tc>
      </w:tr>
    </w:tbl>
    <w:p>
      <w:pPr>
        <w:spacing w:after="120"/>
      </w:pPr>
    </w:p>
    <w:p>
      <w:pPr>
        <w:pStyle w:val="Heading1"/>
        <w:spacing w:before="240" w:after="120"/>
      </w:pPr>
      <w:r>
        <w:rPr>
          <w:b/>
          <w:sz w:val="32"/>
          <w:color w:val="2E74B5"/>
        </w:rPr>
        <w:t xml:space="preserve">11. Installation et configuration</w:t>
      </w:r>
    </w:p>
    <w:p>
      <w:pPr>
        <w:spacing w:after="120"/>
      </w:pPr>
      <w:r>
        <w:t xml:space="preserve">Prérequis : PHP 8.2+, Composer, et une base SQLite (ou MySQL).</w:t>
      </w:r>
    </w:p>
    <w:p>
      <w:pPr>
        <w:spacing w:after="120"/>
      </w:pPr>
      <w:r>
        <w:t xml:space="preserve">1. Cloner ou copier le projet dans le répertoire de travail.</w:t>
      </w:r>
    </w:p>
    <w:p>
      <w:pPr>
        <w:spacing w:after="120"/>
      </w:pPr>
      <w:r>
        <w:t xml:space="preserve">2. Installer les dépendances : composer install</w:t>
      </w:r>
    </w:p>
    <w:p>
      <w:pPr>
        <w:spacing w:after="120"/>
      </w:pPr>
      <w:r>
        <w:t xml:space="preserve">3. Créer le fichier d'environnement : copier .env.example vers .env.</w:t>
      </w:r>
    </w:p>
    <w:p>
      <w:pPr>
        <w:spacing w:after="120"/>
      </w:pPr>
      <w:r>
        <w:t xml:space="preserve">4. Configurer la base de données dans .env (DB_CONNECTION=sqlite par défaut).</w:t>
      </w:r>
    </w:p>
    <w:p>
      <w:pPr>
        <w:spacing w:after="120"/>
      </w:pPr>
      <w:r>
        <w:t xml:space="preserve">5. Créer le fichier database/database.sqlite si nécessaire.</w:t>
      </w:r>
    </w:p>
    <w:p>
      <w:pPr>
        <w:spacing w:after="120"/>
      </w:pPr>
      <w:r>
        <w:t xml:space="preserve">6. Générer la clé : php artisan key:generate</w:t>
      </w:r>
    </w:p>
    <w:p>
      <w:pPr>
        <w:spacing w:after="120"/>
      </w:pPr>
      <w:r>
        <w:t xml:space="preserve">7. Exécuter les migrations : php artisan migrate</w:t>
      </w:r>
    </w:p>
    <w:p>
      <w:pPr>
        <w:spacing w:after="120"/>
      </w:pPr>
      <w:r>
        <w:t xml:space="preserve">8. (Optionnel) Lancer les seeders : php artisan db:seed</w:t>
      </w:r>
    </w:p>
    <w:p>
      <w:pPr>
        <w:spacing w:after="120"/>
      </w:pPr>
      <w:r>
        <w:t xml:space="preserve">9. Démarrer le serveur : php artisan serve</w:t>
      </w:r>
    </w:p>
    <w:p>
      <w:pPr>
        <w:spacing w:after="120"/>
      </w:pPr>
      <w:r>
        <w:t xml:space="preserve">10. Ouvrir http://localhost:8000 dans le navigateur.</w:t>
      </w:r>
    </w:p>
    <w:p>
      <w:pPr>
        <w:pStyle w:val="Heading1"/>
        <w:spacing w:before="240" w:after="120"/>
      </w:pPr>
      <w:r>
        <w:rPr>
          <w:b/>
          <w:sz w:val="32"/>
          <w:color w:val="2E74B5"/>
        </w:rPr>
        <w:t xml:space="preserve">12. Sécurité et cloisonnement multi-écoles</w:t>
      </w:r>
    </w:p>
    <w:p>
      <w:pPr>
        <w:pStyle w:val="ListBullet"/>
        <w:spacing w:after="60"/>
      </w:pPr>
      <w:r>
        <w:t xml:space="preserve">Authentification via Laravel Auth et hachage des mots de passe (bcrypt).</w:t>
      </w:r>
    </w:p>
    <w:p>
      <w:pPr>
        <w:pStyle w:val="ListBullet"/>
        <w:spacing w:after="60"/>
      </w:pPr>
      <w:r>
        <w:t xml:space="preserve">Cloisonnement strict par école : chaque requête filtre les données par session('ecole_id').</w:t>
      </w:r>
    </w:p>
    <w:p>
      <w:pPr>
        <w:pStyle w:val="ListBullet"/>
        <w:spacing w:after="60"/>
      </w:pPr>
      <w:r>
        <w:t xml:space="preserve">Validation des entrées (form requests / validate).</w:t>
      </w:r>
    </w:p>
    <w:p>
      <w:pPr>
        <w:pStyle w:val="ListBullet"/>
        <w:spacing w:after="60"/>
      </w:pPr>
      <w:r>
        <w:t xml:space="preserve">Protection CSRF sur les formulaires (Blade @csrf).</w:t>
      </w:r>
    </w:p>
    <w:p>
      <w:pPr>
        <w:pStyle w:val="ListBullet"/>
        <w:spacing w:after="60"/>
      </w:pPr>
      <w:r>
        <w:t xml:space="preserve">Redirection des utilisateurs en fonction de leur rôle après connexion.</w:t>
      </w:r>
    </w:p>
    <w:p>
      <w:pPr>
        <w:pStyle w:val="ListBullet"/>
        <w:spacing w:after="60"/>
      </w:pPr>
      <w:r>
        <w:t xml:space="preserve">Empêchement de la suppression de son propre compte.</w:t>
      </w:r>
    </w:p>
    <w:p>
      <w:pPr>
        <w:pStyle w:val="Heading1"/>
        <w:spacing w:before="240" w:after="120"/>
      </w:pPr>
      <w:r>
        <w:rPr>
          <w:b/>
          <w:sz w:val="32"/>
          <w:color w:val="2E74B5"/>
        </w:rPr>
        <w:t xml:space="preserve">13. Annexes</w:t>
      </w:r>
    </w:p>
    <w:p>
      <w:pPr>
        <w:spacing w:after="120"/>
      </w:pPr>
      <w:r>
        <w:t xml:space="preserve">Composition des dossiers principaux : </w:t>
      </w:r>
    </w:p>
    <w:p>
      <w:pPr>
        <w:pStyle w:val="ListBullet"/>
        <w:spacing w:after="60"/>
      </w:pPr>
      <w:r>
        <w:t xml:space="preserve">app/Http/Controllers : contrôleurs des modules.</w:t>
      </w:r>
    </w:p>
    <w:p>
      <w:pPr>
        <w:pStyle w:val="ListBullet"/>
        <w:spacing w:after="60"/>
      </w:pPr>
      <w:r>
        <w:t xml:space="preserve">app/Models : modèles Eloquent des tables.</w:t>
      </w:r>
    </w:p>
    <w:p>
      <w:pPr>
        <w:pStyle w:val="ListBullet"/>
        <w:spacing w:after="60"/>
      </w:pPr>
      <w:r>
        <w:t xml:space="preserve">app/Services : services métier (SMS).</w:t>
      </w:r>
    </w:p>
    <w:p>
      <w:pPr>
        <w:pStyle w:val="ListBullet"/>
        <w:spacing w:after="60"/>
      </w:pPr>
      <w:r>
        <w:t xml:space="preserve">app/Console/Commands : commandes planifiées (rappels).</w:t>
      </w:r>
    </w:p>
    <w:p>
      <w:pPr>
        <w:pStyle w:val="ListBullet"/>
        <w:spacing w:after="60"/>
      </w:pPr>
      <w:r>
        <w:t xml:space="preserve">app/Mail : mails envoyés (rappel de paiement).</w:t>
      </w:r>
    </w:p>
    <w:p>
      <w:pPr>
        <w:pStyle w:val="ListBullet"/>
        <w:spacing w:after="60"/>
      </w:pPr>
      <w:r>
        <w:t xml:space="preserve">resources/views : vues Blade.</w:t>
      </w:r>
    </w:p>
    <w:p>
      <w:pPr>
        <w:pStyle w:val="ListBullet"/>
        <w:spacing w:after="60"/>
      </w:pPr>
      <w:r>
        <w:t xml:space="preserve">routes/web.php : routes de l'application.</w:t>
      </w:r>
    </w:p>
    <w:p>
      <w:pPr>
        <w:pStyle w:val="ListBullet"/>
        <w:spacing w:after="60"/>
      </w:pPr>
      <w:r>
        <w:t xml:space="preserve">database/migrations : schéma de base de données.</w:t>
      </w:r>
    </w:p>
    <w:p>
      <w:pPr>
        <w:pStyle w:val="ListBullet"/>
        <w:spacing w:after="60"/>
      </w:pPr>
      <w:r>
        <w:t xml:space="preserve">database/seeders : données de démonstration.</w:t>
      </w:r>
    </w:p>
    <w:p>
      <w:pPr>
        <w:spacing w:after="120"/>
      </w:pPr>
      <w:r>
        <w:t xml:space="preserve"/>
      </w:r>
    </w:p>
    <w:p>
      <w:pPr>
        <w:spacing w:after="120"/>
      </w:pPr>
      <w:r>
        <w:t xml:space="preserve">— Fin de la documentation —</w:t>
      </w:r>
    </w:p>
  </w:body>
</w:document>
</file>

<file path=word/styles.xml><?xml version="1.0" encoding="utf-8"?>
<w:styles xmlns:w="http://schemas.openxmlformats.org/wordprocessingml/2006/main">
  <w:style w:type="paragraph" w:default="1" w:styleId="Normal">
    <w:name w:val="Normal"/>
    <w:rPr>
      <w:sz w:val="22"/>
      <w:szCs w:val="22"/>
    </w:rPr>
  </w:style>
  <w:style w:type="paragraph" w:styleId="ListBullet">
    <w:name w:val="List Bullet"/>
    <w:basedOn w:val="Normal"/>
    <w:pPr>
      <w:ind w:left="720" w:hanging="360"/>
    </w:pPr>
  </w:style>
  <w:style w:type="table" w:styleId="TableGrid">
    <w:name w:val="Table Grid"/>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