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8E16" w14:textId="3B82260C" w:rsidR="00363797" w:rsidRPr="001E3B78" w:rsidRDefault="00363797" w:rsidP="00363797">
      <w:pPr>
        <w:jc w:val="center"/>
        <w:rPr>
          <w:rFonts w:asciiTheme="majorBidi" w:hAnsiTheme="majorBidi" w:cstheme="majorBidi"/>
          <w:b/>
          <w:bCs/>
          <w:u w:val="single"/>
          <w:lang w:val="en-NG"/>
        </w:rPr>
      </w:pPr>
      <w:r w:rsidRPr="001E3B78">
        <w:rPr>
          <w:rFonts w:asciiTheme="majorBidi" w:hAnsiTheme="majorBidi" w:cstheme="majorBidi"/>
          <w:b/>
          <w:bCs/>
          <w:u w:val="single"/>
          <w:lang w:val="en-NG"/>
        </w:rPr>
        <w:t>Alzheimer’s Disease Classification Using MRI Images</w:t>
      </w:r>
    </w:p>
    <w:p w14:paraId="069BBFF5" w14:textId="77777777" w:rsidR="00363797" w:rsidRPr="001E3B78" w:rsidRDefault="00363797" w:rsidP="00363797">
      <w:pPr>
        <w:rPr>
          <w:rFonts w:asciiTheme="majorBidi" w:hAnsiTheme="majorBidi" w:cstheme="majorBidi"/>
          <w:b/>
          <w:bCs/>
          <w:u w:val="single"/>
          <w:lang w:val="en-NG"/>
        </w:rPr>
      </w:pPr>
      <w:r w:rsidRPr="001E3B78">
        <w:rPr>
          <w:rFonts w:asciiTheme="majorBidi" w:hAnsiTheme="majorBidi" w:cstheme="majorBidi"/>
          <w:b/>
          <w:bCs/>
          <w:u w:val="single"/>
          <w:lang w:val="en-NG"/>
        </w:rPr>
        <w:t>Table of Contents</w:t>
      </w:r>
    </w:p>
    <w:p w14:paraId="201FC4F1"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Executive Summary</w:t>
      </w:r>
    </w:p>
    <w:p w14:paraId="7DD30818" w14:textId="767D9CF0"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Project Background and Objective</w:t>
      </w:r>
      <w:r w:rsidR="00C71234">
        <w:rPr>
          <w:rFonts w:asciiTheme="majorBidi" w:hAnsiTheme="majorBidi" w:cstheme="majorBidi"/>
          <w:lang w:val="en-NG"/>
        </w:rPr>
        <w:t xml:space="preserve"> </w:t>
      </w:r>
    </w:p>
    <w:p w14:paraId="23EA89EA"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Dataset Description</w:t>
      </w:r>
    </w:p>
    <w:p w14:paraId="77B99FF5"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Exploratory Data Analysis (EDA)</w:t>
      </w:r>
    </w:p>
    <w:p w14:paraId="273A84EC"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Feature Engineering</w:t>
      </w:r>
    </w:p>
    <w:p w14:paraId="0B0A2296"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Power BI Analytical Dashboard</w:t>
      </w:r>
    </w:p>
    <w:p w14:paraId="1EDD8798"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Machine Learning Approaches</w:t>
      </w:r>
      <w:r w:rsidRPr="00363797">
        <w:rPr>
          <w:rFonts w:asciiTheme="majorBidi" w:hAnsiTheme="majorBidi" w:cstheme="majorBidi"/>
          <w:lang w:val="en-NG"/>
        </w:rPr>
        <w:br/>
        <w:t>   7.1 Baseline Convolutional Neural Network (CNN)</w:t>
      </w:r>
      <w:r w:rsidRPr="00363797">
        <w:rPr>
          <w:rFonts w:asciiTheme="majorBidi" w:hAnsiTheme="majorBidi" w:cstheme="majorBidi"/>
          <w:lang w:val="en-NG"/>
        </w:rPr>
        <w:br/>
        <w:t>   7.2 Transfer Learning (MobileNetV2)</w:t>
      </w:r>
      <w:r w:rsidRPr="00363797">
        <w:rPr>
          <w:rFonts w:asciiTheme="majorBidi" w:hAnsiTheme="majorBidi" w:cstheme="majorBidi"/>
          <w:lang w:val="en-NG"/>
        </w:rPr>
        <w:br/>
        <w:t>   7.3 Traditional Machine Learning (HOG/LBP)</w:t>
      </w:r>
    </w:p>
    <w:p w14:paraId="33A7A76A"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Model Evaluation and Results</w:t>
      </w:r>
    </w:p>
    <w:p w14:paraId="41CE5524"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Key Insights and Findings</w:t>
      </w:r>
    </w:p>
    <w:p w14:paraId="23A5126F" w14:textId="77777777" w:rsidR="00363797" w:rsidRPr="00363797" w:rsidRDefault="00363797" w:rsidP="00363797">
      <w:pPr>
        <w:numPr>
          <w:ilvl w:val="0"/>
          <w:numId w:val="2"/>
        </w:numPr>
        <w:rPr>
          <w:rFonts w:asciiTheme="majorBidi" w:hAnsiTheme="majorBidi" w:cstheme="majorBidi"/>
          <w:lang w:val="en-NG"/>
        </w:rPr>
      </w:pPr>
      <w:r w:rsidRPr="00363797">
        <w:rPr>
          <w:rFonts w:asciiTheme="majorBidi" w:hAnsiTheme="majorBidi" w:cstheme="majorBidi"/>
          <w:lang w:val="en-NG"/>
        </w:rPr>
        <w:t>Conclusion and Recommendations</w:t>
      </w:r>
    </w:p>
    <w:p w14:paraId="0EC0E353" w14:textId="0AFA6F7B" w:rsidR="00363797" w:rsidRPr="00363797" w:rsidRDefault="00363797" w:rsidP="00363797">
      <w:pPr>
        <w:rPr>
          <w:rFonts w:asciiTheme="majorBidi" w:hAnsiTheme="majorBidi" w:cstheme="majorBidi"/>
          <w:lang w:val="en-NG"/>
        </w:rPr>
      </w:pPr>
    </w:p>
    <w:p w14:paraId="18DDA712"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1. Executive Summary</w:t>
      </w:r>
    </w:p>
    <w:p w14:paraId="0A5F0EB2"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Alzheimer’s Disease (AD) is a progressive neurodegenerative disorder that significantly impacts cognitive function and quality of life. Early and accurate classification of Alzheimer’s stages plays a critical role in improving diagnosis, treatment planning, and patient care. This project applies data analytics, visualization, and machine learning techniques to classify Alzheimer’s disease stages using MRI brain scan images.</w:t>
      </w:r>
    </w:p>
    <w:p w14:paraId="7BC37C21"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Using the Alzheimer’s Multi-Class MRI Dataset, the analysis followed an end-to-end workflow covering exploratory data analysis, feature engineering, interactive Power BI dashboards, deep learning models, and traditional machine learning approaches. The project demonstrates how both data analysts and data scientists can extract meaningful insights from medical imaging data while comparing classical machine learning techniques with modern deep learning architectures.</w:t>
      </w:r>
    </w:p>
    <w:p w14:paraId="157E0A68"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The results show that transfer learning models significantly outperform traditional machine learning approaches, highlighting the importance of deep learning for complex medical image classification tasks. This project successfully meets all objectives outlined in the challenge and provides a scalable framework for healthcare AI applications.</w:t>
      </w:r>
    </w:p>
    <w:p w14:paraId="1F61FA8B" w14:textId="44938259" w:rsidR="00363797" w:rsidRPr="00363797" w:rsidRDefault="00363797" w:rsidP="00363797">
      <w:pPr>
        <w:rPr>
          <w:rFonts w:asciiTheme="majorBidi" w:hAnsiTheme="majorBidi" w:cstheme="majorBidi"/>
          <w:lang w:val="en-NG"/>
        </w:rPr>
      </w:pPr>
    </w:p>
    <w:p w14:paraId="0CD57A45"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2. Project Background and Objective</w:t>
      </w:r>
    </w:p>
    <w:p w14:paraId="74C05F63"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 xml:space="preserve">The primary objective of this project is to classify MRI brain scans into four Alzheimer’s disease stages: Non-Demented, Very Mild Demented, Mild Demented, and Moderate Demented. The project was conducted as part of the </w:t>
      </w:r>
      <w:r w:rsidRPr="00363797">
        <w:rPr>
          <w:rFonts w:asciiTheme="majorBidi" w:hAnsiTheme="majorBidi" w:cstheme="majorBidi"/>
          <w:i/>
          <w:iCs/>
          <w:lang w:val="en-NG"/>
        </w:rPr>
        <w:t>20 Days Data Project Challenge</w:t>
      </w:r>
      <w:r w:rsidRPr="00363797">
        <w:rPr>
          <w:rFonts w:asciiTheme="majorBidi" w:hAnsiTheme="majorBidi" w:cstheme="majorBidi"/>
          <w:lang w:val="en-NG"/>
        </w:rPr>
        <w:t xml:space="preserve"> and aims to bridge the gap between data analysis and data science by demonstrating a complete analytical pipeline.</w:t>
      </w:r>
    </w:p>
    <w:p w14:paraId="13184D42"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Specifically, the project seeks to:</w:t>
      </w:r>
    </w:p>
    <w:p w14:paraId="26588CDC" w14:textId="77777777" w:rsidR="00363797" w:rsidRPr="00363797" w:rsidRDefault="00363797" w:rsidP="00363797">
      <w:pPr>
        <w:numPr>
          <w:ilvl w:val="0"/>
          <w:numId w:val="3"/>
        </w:numPr>
        <w:rPr>
          <w:rFonts w:asciiTheme="majorBidi" w:hAnsiTheme="majorBidi" w:cstheme="majorBidi"/>
          <w:lang w:val="en-NG"/>
        </w:rPr>
      </w:pPr>
      <w:r w:rsidRPr="00363797">
        <w:rPr>
          <w:rFonts w:asciiTheme="majorBidi" w:hAnsiTheme="majorBidi" w:cstheme="majorBidi"/>
          <w:lang w:val="en-NG"/>
        </w:rPr>
        <w:lastRenderedPageBreak/>
        <w:t>Explore MRI image data through structured EDA</w:t>
      </w:r>
    </w:p>
    <w:p w14:paraId="2E208A06" w14:textId="77777777" w:rsidR="00363797" w:rsidRPr="00363797" w:rsidRDefault="00363797" w:rsidP="00363797">
      <w:pPr>
        <w:numPr>
          <w:ilvl w:val="0"/>
          <w:numId w:val="3"/>
        </w:numPr>
        <w:rPr>
          <w:rFonts w:asciiTheme="majorBidi" w:hAnsiTheme="majorBidi" w:cstheme="majorBidi"/>
          <w:lang w:val="en-NG"/>
        </w:rPr>
      </w:pPr>
      <w:r w:rsidRPr="00363797">
        <w:rPr>
          <w:rFonts w:asciiTheme="majorBidi" w:hAnsiTheme="majorBidi" w:cstheme="majorBidi"/>
          <w:lang w:val="en-NG"/>
        </w:rPr>
        <w:t>Provide analyst-level insights using Power BI dashboards</w:t>
      </w:r>
    </w:p>
    <w:p w14:paraId="315BC134" w14:textId="77777777" w:rsidR="00363797" w:rsidRPr="00363797" w:rsidRDefault="00363797" w:rsidP="00363797">
      <w:pPr>
        <w:numPr>
          <w:ilvl w:val="0"/>
          <w:numId w:val="3"/>
        </w:numPr>
        <w:rPr>
          <w:rFonts w:asciiTheme="majorBidi" w:hAnsiTheme="majorBidi" w:cstheme="majorBidi"/>
          <w:lang w:val="en-NG"/>
        </w:rPr>
      </w:pPr>
      <w:r w:rsidRPr="00363797">
        <w:rPr>
          <w:rFonts w:asciiTheme="majorBidi" w:hAnsiTheme="majorBidi" w:cstheme="majorBidi"/>
          <w:lang w:val="en-NG"/>
        </w:rPr>
        <w:t>Build and compare multiple machine learning models</w:t>
      </w:r>
    </w:p>
    <w:p w14:paraId="7B1887B0" w14:textId="4EA3DC5B" w:rsidR="00363797" w:rsidRPr="00363797" w:rsidRDefault="00363797" w:rsidP="00363797">
      <w:pPr>
        <w:numPr>
          <w:ilvl w:val="0"/>
          <w:numId w:val="3"/>
        </w:numPr>
        <w:rPr>
          <w:rFonts w:asciiTheme="majorBidi" w:hAnsiTheme="majorBidi" w:cstheme="majorBidi"/>
          <w:lang w:val="en-NG"/>
        </w:rPr>
      </w:pPr>
      <w:r w:rsidRPr="00363797">
        <w:rPr>
          <w:rFonts w:asciiTheme="majorBidi" w:hAnsiTheme="majorBidi" w:cstheme="majorBidi"/>
          <w:lang w:val="en-NG"/>
        </w:rPr>
        <w:t>Evaluate model performance using standard classification metrics</w:t>
      </w:r>
    </w:p>
    <w:p w14:paraId="63154C11" w14:textId="77777777" w:rsidR="00363797" w:rsidRDefault="00363797" w:rsidP="00363797">
      <w:pPr>
        <w:rPr>
          <w:rFonts w:asciiTheme="majorBidi" w:hAnsiTheme="majorBidi" w:cstheme="majorBidi"/>
          <w:b/>
          <w:bCs/>
          <w:lang w:val="en-NG"/>
        </w:rPr>
      </w:pPr>
    </w:p>
    <w:p w14:paraId="771A54E2" w14:textId="03A16E68"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3. Dataset Description</w:t>
      </w:r>
    </w:p>
    <w:p w14:paraId="48375C4F"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The dataset consists of MRI brain scan images organized into four class folders representing Alzheimer’s disease stages. The dataset has been pre-processed and augmented to ensure class balance, making it suitable for both analytical exploration and model training.</w:t>
      </w:r>
    </w:p>
    <w:p w14:paraId="0EDD266F"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b/>
          <w:bCs/>
          <w:lang w:val="en-NG"/>
        </w:rPr>
        <w:t>Key dataset characteristics include:</w:t>
      </w:r>
    </w:p>
    <w:p w14:paraId="55181ABC" w14:textId="77777777" w:rsidR="00363797" w:rsidRPr="00363797" w:rsidRDefault="00363797" w:rsidP="00363797">
      <w:pPr>
        <w:numPr>
          <w:ilvl w:val="0"/>
          <w:numId w:val="4"/>
        </w:numPr>
        <w:rPr>
          <w:rFonts w:asciiTheme="majorBidi" w:hAnsiTheme="majorBidi" w:cstheme="majorBidi"/>
          <w:lang w:val="en-NG"/>
        </w:rPr>
      </w:pPr>
      <w:r w:rsidRPr="00363797">
        <w:rPr>
          <w:rFonts w:asciiTheme="majorBidi" w:hAnsiTheme="majorBidi" w:cstheme="majorBidi"/>
          <w:lang w:val="en-NG"/>
        </w:rPr>
        <w:t>Image-based data (RGB/grayscale MRI scans)</w:t>
      </w:r>
    </w:p>
    <w:p w14:paraId="18C670CC" w14:textId="77777777" w:rsidR="00363797" w:rsidRPr="00363797" w:rsidRDefault="00363797" w:rsidP="00363797">
      <w:pPr>
        <w:numPr>
          <w:ilvl w:val="0"/>
          <w:numId w:val="4"/>
        </w:numPr>
        <w:rPr>
          <w:rFonts w:asciiTheme="majorBidi" w:hAnsiTheme="majorBidi" w:cstheme="majorBidi"/>
          <w:lang w:val="en-NG"/>
        </w:rPr>
      </w:pPr>
      <w:r w:rsidRPr="00363797">
        <w:rPr>
          <w:rFonts w:asciiTheme="majorBidi" w:hAnsiTheme="majorBidi" w:cstheme="majorBidi"/>
          <w:lang w:val="en-NG"/>
        </w:rPr>
        <w:t>Four balanced classification labels</w:t>
      </w:r>
    </w:p>
    <w:p w14:paraId="0FE1F510" w14:textId="77777777" w:rsidR="00363797" w:rsidRPr="00363797" w:rsidRDefault="00363797" w:rsidP="00363797">
      <w:pPr>
        <w:numPr>
          <w:ilvl w:val="0"/>
          <w:numId w:val="4"/>
        </w:numPr>
        <w:rPr>
          <w:rFonts w:asciiTheme="majorBidi" w:hAnsiTheme="majorBidi" w:cstheme="majorBidi"/>
          <w:lang w:val="en-NG"/>
        </w:rPr>
      </w:pPr>
      <w:r w:rsidRPr="00363797">
        <w:rPr>
          <w:rFonts w:asciiTheme="majorBidi" w:hAnsiTheme="majorBidi" w:cstheme="majorBidi"/>
          <w:lang w:val="en-NG"/>
        </w:rPr>
        <w:t>Augmented images to reduce class imbalance</w:t>
      </w:r>
    </w:p>
    <w:p w14:paraId="458B386A" w14:textId="4E12C516" w:rsidR="00363797" w:rsidRPr="00363797" w:rsidRDefault="00363797" w:rsidP="00363797">
      <w:pPr>
        <w:numPr>
          <w:ilvl w:val="0"/>
          <w:numId w:val="4"/>
        </w:numPr>
        <w:rPr>
          <w:rFonts w:asciiTheme="majorBidi" w:hAnsiTheme="majorBidi" w:cstheme="majorBidi"/>
          <w:lang w:val="en-NG"/>
        </w:rPr>
      </w:pPr>
      <w:r w:rsidRPr="00363797">
        <w:rPr>
          <w:rFonts w:asciiTheme="majorBidi" w:hAnsiTheme="majorBidi" w:cstheme="majorBidi"/>
          <w:lang w:val="en-NG"/>
        </w:rPr>
        <w:t xml:space="preserve">Folder-based </w:t>
      </w:r>
      <w:proofErr w:type="spellStart"/>
      <w:r w:rsidRPr="00363797">
        <w:rPr>
          <w:rFonts w:asciiTheme="majorBidi" w:hAnsiTheme="majorBidi" w:cstheme="majorBidi"/>
          <w:lang w:val="en-NG"/>
        </w:rPr>
        <w:t>labeling</w:t>
      </w:r>
      <w:proofErr w:type="spellEnd"/>
      <w:r w:rsidRPr="00363797">
        <w:rPr>
          <w:rFonts w:asciiTheme="majorBidi" w:hAnsiTheme="majorBidi" w:cstheme="majorBidi"/>
          <w:lang w:val="en-NG"/>
        </w:rPr>
        <w:t xml:space="preserve"> structure</w:t>
      </w:r>
    </w:p>
    <w:p w14:paraId="767DACFF" w14:textId="77777777" w:rsidR="00363797" w:rsidRDefault="00363797" w:rsidP="00363797">
      <w:pPr>
        <w:rPr>
          <w:rFonts w:asciiTheme="majorBidi" w:hAnsiTheme="majorBidi" w:cstheme="majorBidi"/>
          <w:b/>
          <w:bCs/>
          <w:lang w:val="en-NG"/>
        </w:rPr>
      </w:pPr>
    </w:p>
    <w:p w14:paraId="0900061D" w14:textId="43142289"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4. Exploratory Data Analysis (EDA)</w:t>
      </w:r>
    </w:p>
    <w:p w14:paraId="60F74493"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EDA was conducted to understand the structure, quality, and distribution of the dataset. Class distribution analysis confirmed that the dataset is relatively balanced across all Alzheimer’s stages, reducing the risk of model bias.</w:t>
      </w:r>
    </w:p>
    <w:p w14:paraId="11CAA2D1" w14:textId="7981F1DE"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Image quality assessment revealed consistent image dimensions and acceptable clarity across classes. Histogram and intensity analysis showed overlapping brightness distributions, indicating that raw pixel values alone may not sufficiently distinguish disease stages. These findings justified the use of feature engineering and deep learning models to capture complex spatial patterns in the images.</w:t>
      </w:r>
    </w:p>
    <w:p w14:paraId="37D05DC1" w14:textId="77777777" w:rsidR="00363797" w:rsidRDefault="00363797" w:rsidP="00363797">
      <w:pPr>
        <w:rPr>
          <w:rFonts w:asciiTheme="majorBidi" w:hAnsiTheme="majorBidi" w:cstheme="majorBidi"/>
          <w:b/>
          <w:bCs/>
          <w:lang w:val="en-NG"/>
        </w:rPr>
      </w:pPr>
    </w:p>
    <w:p w14:paraId="25D4E240" w14:textId="4E629A90"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5. Feature Engineering</w:t>
      </w:r>
    </w:p>
    <w:p w14:paraId="72F87F2C"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To support both analytical and traditional machine learning approaches, engineered features were extracted from the MRI images. These included statistical measures such as mean pixel intensity, standard deviation, entropy, and edge density. Additionally, Histogram of Oriented Gradients (HOG) and Local Binary Patterns (LBP) were extracted to capture texture and structural information.</w:t>
      </w:r>
    </w:p>
    <w:p w14:paraId="4233B797"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Feature engineering enabled:</w:t>
      </w:r>
    </w:p>
    <w:p w14:paraId="5516F864" w14:textId="77777777" w:rsidR="00363797" w:rsidRPr="00363797" w:rsidRDefault="00363797" w:rsidP="00363797">
      <w:pPr>
        <w:numPr>
          <w:ilvl w:val="0"/>
          <w:numId w:val="5"/>
        </w:numPr>
        <w:rPr>
          <w:rFonts w:asciiTheme="majorBidi" w:hAnsiTheme="majorBidi" w:cstheme="majorBidi"/>
          <w:lang w:val="en-NG"/>
        </w:rPr>
      </w:pPr>
      <w:r w:rsidRPr="00363797">
        <w:rPr>
          <w:rFonts w:asciiTheme="majorBidi" w:hAnsiTheme="majorBidi" w:cstheme="majorBidi"/>
          <w:lang w:val="en-NG"/>
        </w:rPr>
        <w:t>Quantitative comparison of image characteristics across classes</w:t>
      </w:r>
    </w:p>
    <w:p w14:paraId="6D43FAAD" w14:textId="77777777" w:rsidR="00363797" w:rsidRPr="00363797" w:rsidRDefault="00363797" w:rsidP="00363797">
      <w:pPr>
        <w:numPr>
          <w:ilvl w:val="0"/>
          <w:numId w:val="5"/>
        </w:numPr>
        <w:rPr>
          <w:rFonts w:asciiTheme="majorBidi" w:hAnsiTheme="majorBidi" w:cstheme="majorBidi"/>
          <w:lang w:val="en-NG"/>
        </w:rPr>
      </w:pPr>
      <w:r w:rsidRPr="00363797">
        <w:rPr>
          <w:rFonts w:asciiTheme="majorBidi" w:hAnsiTheme="majorBidi" w:cstheme="majorBidi"/>
          <w:lang w:val="en-NG"/>
        </w:rPr>
        <w:t>Visualization of feature trends in Power BI</w:t>
      </w:r>
    </w:p>
    <w:p w14:paraId="40045F74" w14:textId="508BF42A" w:rsidR="00363797" w:rsidRPr="00363797" w:rsidRDefault="00363797" w:rsidP="00363797">
      <w:pPr>
        <w:numPr>
          <w:ilvl w:val="0"/>
          <w:numId w:val="5"/>
        </w:numPr>
        <w:rPr>
          <w:rFonts w:asciiTheme="majorBidi" w:hAnsiTheme="majorBidi" w:cstheme="majorBidi"/>
          <w:lang w:val="en-NG"/>
        </w:rPr>
      </w:pPr>
      <w:r w:rsidRPr="00363797">
        <w:rPr>
          <w:rFonts w:asciiTheme="majorBidi" w:hAnsiTheme="majorBidi" w:cstheme="majorBidi"/>
          <w:lang w:val="en-NG"/>
        </w:rPr>
        <w:t>Training of classical machine learning models for benchmarking</w:t>
      </w:r>
    </w:p>
    <w:p w14:paraId="36B899FF" w14:textId="77777777" w:rsidR="00363797" w:rsidRDefault="00363797" w:rsidP="00363797">
      <w:pPr>
        <w:rPr>
          <w:rFonts w:asciiTheme="majorBidi" w:hAnsiTheme="majorBidi" w:cstheme="majorBidi"/>
          <w:b/>
          <w:bCs/>
          <w:lang w:val="en-NG"/>
        </w:rPr>
      </w:pPr>
    </w:p>
    <w:p w14:paraId="746793BA" w14:textId="77777777" w:rsidR="00363797" w:rsidRDefault="00363797" w:rsidP="00363797">
      <w:pPr>
        <w:rPr>
          <w:rFonts w:asciiTheme="majorBidi" w:hAnsiTheme="majorBidi" w:cstheme="majorBidi"/>
          <w:b/>
          <w:bCs/>
          <w:lang w:val="en-NG"/>
        </w:rPr>
      </w:pPr>
    </w:p>
    <w:p w14:paraId="12F71744" w14:textId="77777777" w:rsidR="00363797" w:rsidRDefault="00363797" w:rsidP="00363797">
      <w:pPr>
        <w:rPr>
          <w:rFonts w:asciiTheme="majorBidi" w:hAnsiTheme="majorBidi" w:cstheme="majorBidi"/>
          <w:b/>
          <w:bCs/>
          <w:lang w:val="en-NG"/>
        </w:rPr>
      </w:pPr>
    </w:p>
    <w:p w14:paraId="02CEAC2D" w14:textId="449B401B"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lastRenderedPageBreak/>
        <w:t>6. Power BI Analytical Dashboard</w:t>
      </w:r>
    </w:p>
    <w:p w14:paraId="4DAFF551"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An interactive Power BI dashboard was developed to support analyst-driven exploration of the dataset. The dashboard includes class distribution visuals, feature heatmaps, image quality scatter plots, and interactive slicers for dynamic filtering.</w:t>
      </w:r>
    </w:p>
    <w:p w14:paraId="5A79829C" w14:textId="649260E0"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 xml:space="preserve">The Power BI analysis provides a non-technical, intuitive view of the dataset, enabling stakeholders to explore Alzheimer’s disease stages without requiring machine learning expertise. The dashboard complements the </w:t>
      </w:r>
      <w:proofErr w:type="spellStart"/>
      <w:r w:rsidRPr="00363797">
        <w:rPr>
          <w:rFonts w:asciiTheme="majorBidi" w:hAnsiTheme="majorBidi" w:cstheme="majorBidi"/>
          <w:lang w:val="en-NG"/>
        </w:rPr>
        <w:t>modeling</w:t>
      </w:r>
      <w:proofErr w:type="spellEnd"/>
      <w:r w:rsidRPr="00363797">
        <w:rPr>
          <w:rFonts w:asciiTheme="majorBidi" w:hAnsiTheme="majorBidi" w:cstheme="majorBidi"/>
          <w:lang w:val="en-NG"/>
        </w:rPr>
        <w:t xml:space="preserve"> work by offering transparency and interpretability.</w:t>
      </w:r>
    </w:p>
    <w:p w14:paraId="50B73F34" w14:textId="77777777" w:rsidR="00363797" w:rsidRDefault="00363797" w:rsidP="00363797">
      <w:pPr>
        <w:rPr>
          <w:rFonts w:asciiTheme="majorBidi" w:hAnsiTheme="majorBidi" w:cstheme="majorBidi"/>
          <w:b/>
          <w:bCs/>
          <w:lang w:val="en-NG"/>
        </w:rPr>
      </w:pPr>
    </w:p>
    <w:p w14:paraId="0294854D" w14:textId="2C443BCF"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7. Machine Learning Approaches</w:t>
      </w:r>
    </w:p>
    <w:p w14:paraId="16CA7A4C"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7.1 Baseline Convolutional Neural Network (CNN)</w:t>
      </w:r>
    </w:p>
    <w:p w14:paraId="70C2663D"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A custom CNN was implemented as a baseline deep learning model. The architecture included convolutional layers, pooling layers, and dropout for regularization. This model established a performance benchmark and demonstrated the feasibility of image-based Alzheimer’s classification.</w:t>
      </w:r>
    </w:p>
    <w:p w14:paraId="6CD91E94"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7.2 Transfer Learning (MobileNetV2)</w:t>
      </w:r>
    </w:p>
    <w:p w14:paraId="60770DAC"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To improve performance, a transfer learning approach using MobileNetV2 pretrained on ImageNet was applied. The model was fine-tuned on the MRI dataset using a two-phase training strategy. Transfer learning significantly improved classification accuracy and generalization, particularly for early-stage Alzheimer’s classes.</w:t>
      </w:r>
    </w:p>
    <w:p w14:paraId="52546DB4"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7.3 Traditional Machine Learning (HOG &amp; LBP)</w:t>
      </w:r>
    </w:p>
    <w:p w14:paraId="2EBE784E" w14:textId="07EEBFA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Classical machine learning models were trained using engineered image features. HOG features were paired with Support Vector Machines (SVM), while LBP features were used with Random Forest classifiers. Although these models achieved reasonable performance, they were consistently outperformed by deep learning models.</w:t>
      </w:r>
    </w:p>
    <w:p w14:paraId="2B5E4E60" w14:textId="77777777" w:rsidR="00363797" w:rsidRDefault="00363797" w:rsidP="00363797">
      <w:pPr>
        <w:rPr>
          <w:rFonts w:asciiTheme="majorBidi" w:hAnsiTheme="majorBidi" w:cstheme="majorBidi"/>
          <w:b/>
          <w:bCs/>
          <w:lang w:val="en-NG"/>
        </w:rPr>
      </w:pPr>
    </w:p>
    <w:p w14:paraId="5C1A095F" w14:textId="210080EA"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8. Model Evaluation and Results</w:t>
      </w:r>
    </w:p>
    <w:p w14:paraId="6DE674D3"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Models were evaluated using accuracy, precision, recall, F1-score, and confusion matrices. Transfer learning models achieved the highest overall performance, while traditional machine learning models served as effective baselines for comparison.</w:t>
      </w:r>
    </w:p>
    <w:p w14:paraId="3D1CB166"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Confusion matrix analysis showed that early-stage Alzheimer’s classes are more difficult to distinguish, reinforcing the importance of advanced feature extraction and deep learning techniques.</w:t>
      </w:r>
    </w:p>
    <w:p w14:paraId="10CE5B84" w14:textId="6D3B315F" w:rsidR="00363797" w:rsidRPr="00363797" w:rsidRDefault="00363797" w:rsidP="00363797">
      <w:pPr>
        <w:rPr>
          <w:rFonts w:asciiTheme="majorBidi" w:hAnsiTheme="majorBidi" w:cstheme="majorBidi"/>
          <w:lang w:val="en-NG"/>
        </w:rPr>
      </w:pPr>
    </w:p>
    <w:p w14:paraId="5799990A"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t>9. Key Insights and Findings</w:t>
      </w:r>
    </w:p>
    <w:p w14:paraId="3A90F66A" w14:textId="77777777" w:rsidR="00363797" w:rsidRPr="00363797" w:rsidRDefault="00363797" w:rsidP="00363797">
      <w:pPr>
        <w:numPr>
          <w:ilvl w:val="0"/>
          <w:numId w:val="6"/>
        </w:numPr>
        <w:rPr>
          <w:rFonts w:asciiTheme="majorBidi" w:hAnsiTheme="majorBidi" w:cstheme="majorBidi"/>
          <w:lang w:val="en-NG"/>
        </w:rPr>
      </w:pPr>
      <w:r w:rsidRPr="00363797">
        <w:rPr>
          <w:rFonts w:asciiTheme="majorBidi" w:hAnsiTheme="majorBidi" w:cstheme="majorBidi"/>
          <w:lang w:val="en-NG"/>
        </w:rPr>
        <w:t>Deep learning models outperform traditional machine learning for MRI classification</w:t>
      </w:r>
    </w:p>
    <w:p w14:paraId="664A1BEB" w14:textId="77777777" w:rsidR="00363797" w:rsidRPr="00363797" w:rsidRDefault="00363797" w:rsidP="00363797">
      <w:pPr>
        <w:numPr>
          <w:ilvl w:val="0"/>
          <w:numId w:val="6"/>
        </w:numPr>
        <w:rPr>
          <w:rFonts w:asciiTheme="majorBidi" w:hAnsiTheme="majorBidi" w:cstheme="majorBidi"/>
          <w:lang w:val="en-NG"/>
        </w:rPr>
      </w:pPr>
      <w:r w:rsidRPr="00363797">
        <w:rPr>
          <w:rFonts w:asciiTheme="majorBidi" w:hAnsiTheme="majorBidi" w:cstheme="majorBidi"/>
          <w:lang w:val="en-NG"/>
        </w:rPr>
        <w:t>Transfer learning is highly effective for limited medical imaging datasets</w:t>
      </w:r>
    </w:p>
    <w:p w14:paraId="441DF74A" w14:textId="77777777" w:rsidR="00363797" w:rsidRPr="00363797" w:rsidRDefault="00363797" w:rsidP="00363797">
      <w:pPr>
        <w:numPr>
          <w:ilvl w:val="0"/>
          <w:numId w:val="6"/>
        </w:numPr>
        <w:rPr>
          <w:rFonts w:asciiTheme="majorBidi" w:hAnsiTheme="majorBidi" w:cstheme="majorBidi"/>
          <w:lang w:val="en-NG"/>
        </w:rPr>
      </w:pPr>
      <w:r w:rsidRPr="00363797">
        <w:rPr>
          <w:rFonts w:asciiTheme="majorBidi" w:hAnsiTheme="majorBidi" w:cstheme="majorBidi"/>
          <w:lang w:val="en-NG"/>
        </w:rPr>
        <w:t>Feature engineering enhances interpretability and supports analyst workflows</w:t>
      </w:r>
    </w:p>
    <w:p w14:paraId="4CA4A175" w14:textId="77777777" w:rsidR="00363797" w:rsidRPr="00363797" w:rsidRDefault="00363797" w:rsidP="00363797">
      <w:pPr>
        <w:numPr>
          <w:ilvl w:val="0"/>
          <w:numId w:val="6"/>
        </w:numPr>
        <w:rPr>
          <w:rFonts w:asciiTheme="majorBidi" w:hAnsiTheme="majorBidi" w:cstheme="majorBidi"/>
          <w:lang w:val="en-NG"/>
        </w:rPr>
      </w:pPr>
      <w:r w:rsidRPr="00363797">
        <w:rPr>
          <w:rFonts w:asciiTheme="majorBidi" w:hAnsiTheme="majorBidi" w:cstheme="majorBidi"/>
          <w:lang w:val="en-NG"/>
        </w:rPr>
        <w:t>Interactive dashboards improve stakeholder understanding and decision-making</w:t>
      </w:r>
    </w:p>
    <w:p w14:paraId="62D2DB98" w14:textId="77777777" w:rsidR="00363797" w:rsidRPr="00363797" w:rsidRDefault="00363797" w:rsidP="00363797">
      <w:pPr>
        <w:numPr>
          <w:ilvl w:val="0"/>
          <w:numId w:val="6"/>
        </w:numPr>
        <w:rPr>
          <w:rFonts w:asciiTheme="majorBidi" w:hAnsiTheme="majorBidi" w:cstheme="majorBidi"/>
          <w:lang w:val="en-NG"/>
        </w:rPr>
      </w:pPr>
      <w:r w:rsidRPr="00363797">
        <w:rPr>
          <w:rFonts w:asciiTheme="majorBidi" w:hAnsiTheme="majorBidi" w:cstheme="majorBidi"/>
          <w:lang w:val="en-NG"/>
        </w:rPr>
        <w:t>Early-stage Alzheimer’s detection remains the most challenging classification task</w:t>
      </w:r>
    </w:p>
    <w:p w14:paraId="4E3F4B1B" w14:textId="12E20333" w:rsidR="00363797" w:rsidRPr="00363797" w:rsidRDefault="00363797" w:rsidP="00363797">
      <w:pPr>
        <w:rPr>
          <w:rFonts w:asciiTheme="majorBidi" w:hAnsiTheme="majorBidi" w:cstheme="majorBidi"/>
          <w:lang w:val="en-NG"/>
        </w:rPr>
      </w:pPr>
    </w:p>
    <w:p w14:paraId="6D31326F" w14:textId="77777777" w:rsidR="00363797" w:rsidRPr="00363797" w:rsidRDefault="00363797" w:rsidP="00363797">
      <w:pPr>
        <w:rPr>
          <w:rFonts w:asciiTheme="majorBidi" w:hAnsiTheme="majorBidi" w:cstheme="majorBidi"/>
          <w:b/>
          <w:bCs/>
          <w:lang w:val="en-NG"/>
        </w:rPr>
      </w:pPr>
      <w:r w:rsidRPr="00363797">
        <w:rPr>
          <w:rFonts w:asciiTheme="majorBidi" w:hAnsiTheme="majorBidi" w:cstheme="majorBidi"/>
          <w:b/>
          <w:bCs/>
          <w:lang w:val="en-NG"/>
        </w:rPr>
        <w:lastRenderedPageBreak/>
        <w:t>10. Conclusion and Recommendations</w:t>
      </w:r>
    </w:p>
    <w:p w14:paraId="1368AE2F"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This project demonstrates a complete, end-to-end approach to Alzheimer’s disease classification using MRI images. By integrating data analysis, visualization, deep learning, and traditional machine learning, the study provides both technical and non-technical insights into disease progression.</w:t>
      </w:r>
    </w:p>
    <w:p w14:paraId="31EEFD3E" w14:textId="77777777" w:rsidR="00363797" w:rsidRPr="00363797" w:rsidRDefault="00363797" w:rsidP="00363797">
      <w:pPr>
        <w:rPr>
          <w:rFonts w:asciiTheme="majorBidi" w:hAnsiTheme="majorBidi" w:cstheme="majorBidi"/>
          <w:lang w:val="en-NG"/>
        </w:rPr>
      </w:pPr>
      <w:r w:rsidRPr="00363797">
        <w:rPr>
          <w:rFonts w:asciiTheme="majorBidi" w:hAnsiTheme="majorBidi" w:cstheme="majorBidi"/>
          <w:lang w:val="en-NG"/>
        </w:rPr>
        <w:t>Future work may include incorporating clinical metadata, experimenting with additional deep learning architectures, and validating the models on external datasets. Overall, the project highlights the potential of data-driven approaches to support early diagnosis and improved healthcare outcomes.</w:t>
      </w:r>
    </w:p>
    <w:p w14:paraId="3F32F0EC" w14:textId="77777777" w:rsidR="004857FA" w:rsidRDefault="004857FA"/>
    <w:sectPr w:rsidR="00485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234"/>
    <w:multiLevelType w:val="multilevel"/>
    <w:tmpl w:val="6A7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56D53"/>
    <w:multiLevelType w:val="multilevel"/>
    <w:tmpl w:val="CD8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68D2"/>
    <w:multiLevelType w:val="multilevel"/>
    <w:tmpl w:val="070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D3ADD"/>
    <w:multiLevelType w:val="multilevel"/>
    <w:tmpl w:val="EFD4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21257"/>
    <w:multiLevelType w:val="multilevel"/>
    <w:tmpl w:val="B25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A7C88"/>
    <w:multiLevelType w:val="multilevel"/>
    <w:tmpl w:val="9B7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C3191"/>
    <w:multiLevelType w:val="multilevel"/>
    <w:tmpl w:val="6FE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335088">
    <w:abstractNumId w:val="2"/>
  </w:num>
  <w:num w:numId="2" w16cid:durableId="649674157">
    <w:abstractNumId w:val="3"/>
  </w:num>
  <w:num w:numId="3" w16cid:durableId="249047338">
    <w:abstractNumId w:val="4"/>
  </w:num>
  <w:num w:numId="4" w16cid:durableId="1578320189">
    <w:abstractNumId w:val="6"/>
  </w:num>
  <w:num w:numId="5" w16cid:durableId="1697541430">
    <w:abstractNumId w:val="1"/>
  </w:num>
  <w:num w:numId="6" w16cid:durableId="1956061424">
    <w:abstractNumId w:val="0"/>
  </w:num>
  <w:num w:numId="7" w16cid:durableId="236595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97"/>
    <w:rsid w:val="001E3B78"/>
    <w:rsid w:val="00363797"/>
    <w:rsid w:val="004857FA"/>
    <w:rsid w:val="00C71234"/>
    <w:rsid w:val="00D67E15"/>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FD1B"/>
  <w15:chartTrackingRefBased/>
  <w15:docId w15:val="{90D2852E-C348-4F20-B3B3-F83FC7F6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797"/>
    <w:rPr>
      <w:rFonts w:eastAsiaTheme="majorEastAsia" w:cstheme="majorBidi"/>
      <w:color w:val="272727" w:themeColor="text1" w:themeTint="D8"/>
    </w:rPr>
  </w:style>
  <w:style w:type="paragraph" w:styleId="Title">
    <w:name w:val="Title"/>
    <w:basedOn w:val="Normal"/>
    <w:next w:val="Normal"/>
    <w:link w:val="TitleChar"/>
    <w:uiPriority w:val="10"/>
    <w:qFormat/>
    <w:rsid w:val="00363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797"/>
    <w:pPr>
      <w:spacing w:before="160"/>
      <w:jc w:val="center"/>
    </w:pPr>
    <w:rPr>
      <w:i/>
      <w:iCs/>
      <w:color w:val="404040" w:themeColor="text1" w:themeTint="BF"/>
    </w:rPr>
  </w:style>
  <w:style w:type="character" w:customStyle="1" w:styleId="QuoteChar">
    <w:name w:val="Quote Char"/>
    <w:basedOn w:val="DefaultParagraphFont"/>
    <w:link w:val="Quote"/>
    <w:uiPriority w:val="29"/>
    <w:rsid w:val="00363797"/>
    <w:rPr>
      <w:i/>
      <w:iCs/>
      <w:color w:val="404040" w:themeColor="text1" w:themeTint="BF"/>
    </w:rPr>
  </w:style>
  <w:style w:type="paragraph" w:styleId="ListParagraph">
    <w:name w:val="List Paragraph"/>
    <w:basedOn w:val="Normal"/>
    <w:uiPriority w:val="34"/>
    <w:qFormat/>
    <w:rsid w:val="00363797"/>
    <w:pPr>
      <w:ind w:left="720"/>
      <w:contextualSpacing/>
    </w:pPr>
  </w:style>
  <w:style w:type="character" w:styleId="IntenseEmphasis">
    <w:name w:val="Intense Emphasis"/>
    <w:basedOn w:val="DefaultParagraphFont"/>
    <w:uiPriority w:val="21"/>
    <w:qFormat/>
    <w:rsid w:val="00363797"/>
    <w:rPr>
      <w:i/>
      <w:iCs/>
      <w:color w:val="0F4761" w:themeColor="accent1" w:themeShade="BF"/>
    </w:rPr>
  </w:style>
  <w:style w:type="paragraph" w:styleId="IntenseQuote">
    <w:name w:val="Intense Quote"/>
    <w:basedOn w:val="Normal"/>
    <w:next w:val="Normal"/>
    <w:link w:val="IntenseQuoteChar"/>
    <w:uiPriority w:val="30"/>
    <w:qFormat/>
    <w:rsid w:val="00363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797"/>
    <w:rPr>
      <w:i/>
      <w:iCs/>
      <w:color w:val="0F4761" w:themeColor="accent1" w:themeShade="BF"/>
    </w:rPr>
  </w:style>
  <w:style w:type="character" w:styleId="IntenseReference">
    <w:name w:val="Intense Reference"/>
    <w:basedOn w:val="DefaultParagraphFont"/>
    <w:uiPriority w:val="32"/>
    <w:qFormat/>
    <w:rsid w:val="00363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956</Words>
  <Characters>6370</Characters>
  <Application>Microsoft Office Word</Application>
  <DocSecurity>0</DocSecurity>
  <Lines>122</Lines>
  <Paragraphs>74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mildred okonye</dc:creator>
  <cp:keywords/>
  <dc:description/>
  <cp:lastModifiedBy>mildred okonye</cp:lastModifiedBy>
  <cp:revision>3</cp:revision>
  <dcterms:created xsi:type="dcterms:W3CDTF">2026-01-21T12:17:00Z</dcterms:created>
  <dcterms:modified xsi:type="dcterms:W3CDTF">2026-01-21T14:01:00Z</dcterms:modified>
</cp:coreProperties>
</file>