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Términos y Condiciones y Política de Protección de Datos — Psicología y Mente</w:t>
      </w:r>
    </w:p>
    <w:p>
      <w:pPr>
        <w:pStyle w:val="Heading2"/>
      </w:pPr>
      <w:r>
        <w:t xml:space="preserve">1. Responsable del tratamiento</w:t>
      </w:r>
    </w:p>
    <w:p>
      <w:pPr/>
      <w:r>
        <w:t xml:space="preserve">El responsable de sus datos personales es </w:t>
      </w:r>
      <w:r>
        <w:rPr>
          <w:b/>
        </w:rPr>
        <w:t xml:space="preserve">[Nombre completo o razón social]</w:t>
      </w:r>
      <w:r>
        <w:t xml:space="preserve">, que presta servicios de psicología bajo el nombre comercial </w:t>
      </w:r>
      <w:r>
        <w:rPr>
          <w:b/>
        </w:rPr>
        <w:t xml:space="preserve">Psicología y Mente</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Dato</w:t>
            </w:r>
          </w:p>
        </w:tc>
        <w:tc>
          <w:tcPr>
            <w:tcW w:w="4680" w:type="dxa"/>
            <w:shd w:val="clear" w:color="auto" w:fill="F2F2F2"/>
          </w:tcPr>
          <w:p>
            <w:pPr/>
            <w:r>
              <w:t xml:space="preserve">Valor</w:t>
            </w:r>
          </w:p>
        </w:tc>
      </w:tr>
      <w:tr>
        <w:tc>
          <w:tcPr>
            <w:tcW w:w="4680" w:type="dxa"/>
          </w:tcPr>
          <w:p>
            <w:pPr/>
            <w:r>
              <w:t xml:space="preserve">RUC / cédula</w:t>
            </w:r>
          </w:p>
        </w:tc>
        <w:tc>
          <w:tcPr>
            <w:tcW w:w="4680" w:type="dxa"/>
          </w:tcPr>
          <w:p>
            <w:pPr/>
            <w:r>
              <w:t xml:space="preserve">[número]</w:t>
            </w:r>
          </w:p>
        </w:tc>
      </w:tr>
      <w:tr>
        <w:tc>
          <w:tcPr>
            <w:tcW w:w="4680" w:type="dxa"/>
          </w:tcPr>
          <w:p>
            <w:pPr/>
            <w:r>
              <w:t xml:space="preserve">Domicilio</w:t>
            </w:r>
          </w:p>
        </w:tc>
        <w:tc>
          <w:tcPr>
            <w:tcW w:w="4680" w:type="dxa"/>
          </w:tcPr>
          <w:p>
            <w:pPr/>
            <w:r>
              <w:t xml:space="preserve">[dirección, ciudad], Ecuador</w:t>
            </w:r>
          </w:p>
        </w:tc>
      </w:tr>
      <w:tr>
        <w:tc>
          <w:tcPr>
            <w:tcW w:w="4680" w:type="dxa"/>
          </w:tcPr>
          <w:p>
            <w:pPr/>
            <w:r>
              <w:t xml:space="preserve">Profesional responsable</w:t>
            </w:r>
          </w:p>
        </w:tc>
        <w:tc>
          <w:tcPr>
            <w:tcW w:w="4680" w:type="dxa"/>
          </w:tcPr>
          <w:p>
            <w:pPr/>
            <w:r>
              <w:t xml:space="preserve">[nombre], psicólogo/a clínico/a, registro SENESCYT [número] y registro ACESS/MSP [número]</w:t>
            </w:r>
          </w:p>
        </w:tc>
      </w:tr>
      <w:tr>
        <w:tc>
          <w:tcPr>
            <w:tcW w:w="4680" w:type="dxa"/>
          </w:tcPr>
          <w:p>
            <w:pPr/>
            <w:r>
              <w:t xml:space="preserve">Correo para protección de datos</w:t>
            </w:r>
          </w:p>
        </w:tc>
        <w:tc>
          <w:tcPr>
            <w:tcW w:w="4680" w:type="dxa"/>
          </w:tcPr>
          <w:p>
            <w:pPr/>
            <w:r>
              <w:t xml:space="preserve">admin@psicologiaymente.com</w:t>
            </w:r>
          </w:p>
        </w:tc>
      </w:tr>
      <w:tr>
        <w:tc>
          <w:tcPr>
            <w:tcW w:w="4680" w:type="dxa"/>
          </w:tcPr>
          <w:p>
            <w:pPr/>
            <w:r>
              <w:t xml:space="preserve">Teléfono</w:t>
            </w:r>
          </w:p>
        </w:tc>
        <w:tc>
          <w:tcPr>
            <w:tcW w:w="4680" w:type="dxa"/>
          </w:tcPr>
          <w:p>
            <w:pPr/>
            <w:r>
              <w:t xml:space="preserve">[número]</w:t>
            </w:r>
          </w:p>
        </w:tc>
      </w:tr>
      <w:tr>
        <w:tc>
          <w:tcPr>
            <w:tcW w:w="4680" w:type="dxa"/>
          </w:tcPr>
          <w:p>
            <w:pPr/>
            <w:r>
              <w:t xml:space="preserve">Delegado de protección de datos</w:t>
            </w:r>
          </w:p>
        </w:tc>
        <w:tc>
          <w:tcPr>
            <w:tcW w:w="4680" w:type="dxa"/>
          </w:tcPr>
          <w:p>
            <w:pPr/>
            <w:r>
              <w:t xml:space="preserve">[nombre y correo, si aplica — ver sección 8]</w:t>
            </w:r>
          </w:p>
        </w:tc>
      </w:tr>
    </w:tbl>
    <w:p>
      <w:pPr>
        <w:pStyle w:val="Heading2"/>
      </w:pPr>
      <w:r>
        <w:t xml:space="preserve">2. Objeto, aceptación y marco legal</w:t>
      </w:r>
    </w:p>
    <w:p>
      <w:pPr/>
      <w:r>
        <w:t xml:space="preserve">Estos términos regulan el agendamiento, pago y atención de consultas psicológicas a través de la plataforma de Psicología y Mente, y explican cómo se tratan sus datos personales. Al marcar la casilla de consentimiento y confirmar la reserva, usted declara haberlos leído y aceptado.</w:t>
      </w:r>
    </w:p>
    <w:p>
      <w:pPr/>
      <w:r>
        <w:t xml:space="preserve">El tratamiento de datos se rige por:</w:t>
      </w:r>
    </w:p>
    <w:p>
      <w:pPr>
        <w:pStyle w:val="ListParagraph"/>
        <w:numPr>
          <w:ilvl w:val="0"/>
          <w:numId w:val="2"/>
        </w:numPr>
      </w:pPr>
      <w:r>
        <w:t xml:space="preserve">La Constitución de la República del Ecuador, art. 66 numeral 19 (derecho a la protección de datos personales) y numeral 11 (reserva sobre datos de salud).</w:t>
      </w:r>
    </w:p>
    <w:p>
      <w:pPr>
        <w:pStyle w:val="ListParagraph"/>
        <w:numPr>
          <w:ilvl w:val="0"/>
          <w:numId w:val="2"/>
        </w:numPr>
      </w:pPr>
      <w:r>
        <w:t xml:space="preserve">La Ley Orgánica de Protección de Datos Personales (LOPDP) y su Reglamento General.</w:t>
      </w:r>
    </w:p>
    <w:p>
      <w:pPr>
        <w:pStyle w:val="ListParagraph"/>
        <w:numPr>
          <w:ilvl w:val="0"/>
          <w:numId w:val="2"/>
        </w:numPr>
      </w:pPr>
      <w:r>
        <w:t xml:space="preserve">La Ley Orgánica de Salud y la normativa del Ministerio de Salud Pública, en especial el Reglamento para el Manejo de Información Confidencial en el Sistema Nacional de Salud (Acuerdo Ministerial 5216) y el Manual de Manejo de Archivo de las Historias Clínicas.</w:t>
      </w:r>
    </w:p>
    <w:p>
      <w:pPr>
        <w:pStyle w:val="ListParagraph"/>
        <w:numPr>
          <w:ilvl w:val="0"/>
          <w:numId w:val="2"/>
        </w:numPr>
      </w:pPr>
      <w:r>
        <w:t xml:space="preserve">El Código Orgánico Integral Penal, art. 179 (revelación de secreto profesional).</w:t>
      </w:r>
    </w:p>
    <w:p>
      <w:pPr>
        <w:pStyle w:val="ListParagraph"/>
        <w:numPr>
          <w:ilvl w:val="0"/>
          <w:numId w:val="2"/>
        </w:numPr>
      </w:pPr>
      <w:r>
        <w:t xml:space="preserve">La Ley de Comercio Electrónico, Firmas Electrónicas y Mensajes de Datos, que da validez al consentimiento otorgado por medios electrónicos.</w:t>
      </w:r>
    </w:p>
    <w:p>
      <w:pPr>
        <w:pStyle w:val="ListParagraph"/>
        <w:numPr>
          <w:ilvl w:val="0"/>
          <w:numId w:val="2"/>
        </w:numPr>
      </w:pPr>
      <w:r>
        <w:t xml:space="preserve">El Código de la Niñez y Adolescencia, para pacientes menores de edad.</w:t>
      </w:r>
    </w:p>
    <w:p>
      <w:pPr/>
      <w:r>
        <w:t xml:space="preserve">Si usted no está de acuerdo con estos términos, no debe completar la reserva.</w:t>
      </w:r>
    </w:p>
    <w:p>
      <w:pPr>
        <w:pStyle w:val="Heading2"/>
      </w:pPr>
      <w:r>
        <w:t xml:space="preserve">3. Datos personales que tratamos</w:t>
      </w:r>
    </w:p>
    <w:p>
      <w:pPr/>
      <w:r>
        <w:t xml:space="preserve">Solo recogemos los datos necesarios para agendar, cobrar y prestar la atención (principio de minimización).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Categoría</w:t>
            </w:r>
          </w:p>
        </w:tc>
        <w:tc>
          <w:tcPr>
            <w:tcW w:w="3120" w:type="dxa"/>
            <w:shd w:val="clear" w:color="auto" w:fill="F2F2F2"/>
          </w:tcPr>
          <w:p>
            <w:pPr/>
            <w:r>
              <w:t xml:space="preserve">Datos</w:t>
            </w:r>
          </w:p>
        </w:tc>
        <w:tc>
          <w:tcPr>
            <w:tcW w:w="3120" w:type="dxa"/>
            <w:shd w:val="clear" w:color="auto" w:fill="F2F2F2"/>
          </w:tcPr>
          <w:p>
            <w:pPr/>
            <w:r>
              <w:t xml:space="preserve">Origen</w:t>
            </w:r>
          </w:p>
        </w:tc>
      </w:tr>
      <w:tr>
        <w:tc>
          <w:tcPr>
            <w:tcW w:w="3120" w:type="dxa"/>
          </w:tcPr>
          <w:p>
            <w:pPr/>
            <w:r>
              <w:t xml:space="preserve">Identificación</w:t>
            </w:r>
          </w:p>
        </w:tc>
        <w:tc>
          <w:tcPr>
            <w:tcW w:w="3120" w:type="dxa"/>
          </w:tcPr>
          <w:p>
            <w:pPr/>
            <w:r>
              <w:t xml:space="preserve">Nombres, apellidos, cédula o pasaporte, fecha de nacimiento</w:t>
            </w:r>
          </w:p>
        </w:tc>
        <w:tc>
          <w:tcPr>
            <w:tcW w:w="3120" w:type="dxa"/>
          </w:tcPr>
          <w:p>
            <w:pPr/>
            <w:r>
              <w:t xml:space="preserve">Formulario de reserva</w:t>
            </w:r>
          </w:p>
        </w:tc>
      </w:tr>
      <w:tr>
        <w:tc>
          <w:tcPr>
            <w:tcW w:w="3120" w:type="dxa"/>
          </w:tcPr>
          <w:p>
            <w:pPr/>
            <w:r>
              <w:t xml:space="preserve">Contacto</w:t>
            </w:r>
          </w:p>
        </w:tc>
        <w:tc>
          <w:tcPr>
            <w:tcW w:w="3120" w:type="dxa"/>
          </w:tcPr>
          <w:p>
            <w:pPr/>
            <w:r>
              <w:t xml:space="preserve">Correo electrónico, teléfono, ciudad</w:t>
            </w:r>
          </w:p>
        </w:tc>
        <w:tc>
          <w:tcPr>
            <w:tcW w:w="3120" w:type="dxa"/>
          </w:tcPr>
          <w:p>
            <w:pPr/>
            <w:r>
              <w:t xml:space="preserve">Formulario de reserva</w:t>
            </w:r>
          </w:p>
        </w:tc>
      </w:tr>
      <w:tr>
        <w:tc>
          <w:tcPr>
            <w:tcW w:w="3120" w:type="dxa"/>
          </w:tcPr>
          <w:p>
            <w:pPr/>
            <w:r>
              <w:t xml:space="preserve">Reserva</w:t>
            </w:r>
          </w:p>
        </w:tc>
        <w:tc>
          <w:tcPr>
            <w:tcW w:w="3120" w:type="dxa"/>
          </w:tcPr>
          <w:p>
            <w:pPr/>
            <w:r>
              <w:t xml:space="preserve">Fecha, hora, modalidad (online o presencial), código de reserva</w:t>
            </w:r>
          </w:p>
        </w:tc>
        <w:tc>
          <w:tcPr>
            <w:tcW w:w="3120" w:type="dxa"/>
          </w:tcPr>
          <w:p>
            <w:pPr/>
            <w:r>
              <w:t xml:space="preserve">Plataforma</w:t>
            </w:r>
          </w:p>
        </w:tc>
      </w:tr>
      <w:tr>
        <w:tc>
          <w:tcPr>
            <w:tcW w:w="3120" w:type="dxa"/>
          </w:tcPr>
          <w:p>
            <w:pPr/>
            <w:r>
              <w:t xml:space="preserve">Pago</w:t>
            </w:r>
          </w:p>
        </w:tc>
        <w:tc>
          <w:tcPr>
            <w:tcW w:w="3120" w:type="dxa"/>
          </w:tcPr>
          <w:p>
            <w:pPr/>
            <w:r>
              <w:t xml:space="preserve">Monto, estado y referencia de la transacción. </w:t>
            </w:r>
            <w:r>
              <w:rPr>
                <w:b/>
              </w:rPr>
              <w:t xml:space="preserve">No almacenamos números de tarjeta</w:t>
            </w:r>
            <w:r>
              <w:t xml:space="preserve">: los procesa Payphone</w:t>
            </w:r>
          </w:p>
        </w:tc>
        <w:tc>
          <w:tcPr>
            <w:tcW w:w="3120" w:type="dxa"/>
          </w:tcPr>
          <w:p>
            <w:pPr/>
            <w:r>
              <w:t xml:space="preserve">Payphone</w:t>
            </w:r>
          </w:p>
        </w:tc>
      </w:tr>
      <w:tr>
        <w:tc>
          <w:tcPr>
            <w:tcW w:w="3120" w:type="dxa"/>
          </w:tcPr>
          <w:p>
            <w:pPr/>
            <w:r>
              <w:t xml:space="preserve">Salud (dato sensible)</w:t>
            </w:r>
          </w:p>
        </w:tc>
        <w:tc>
          <w:tcPr>
            <w:tcW w:w="3120" w:type="dxa"/>
          </w:tcPr>
          <w:p>
            <w:pPr/>
            <w:r>
              <w:t xml:space="preserve">Motivo de consulta, notas clínicas, evaluaciones, diagnósticos e historia clínica psicológica</w:t>
            </w:r>
          </w:p>
        </w:tc>
        <w:tc>
          <w:tcPr>
            <w:tcW w:w="3120" w:type="dxa"/>
          </w:tcPr>
          <w:p>
            <w:pPr/>
            <w:r>
              <w:t xml:space="preserve">Paciente y profesional, durante la atención</w:t>
            </w:r>
          </w:p>
        </w:tc>
      </w:tr>
      <w:tr>
        <w:tc>
          <w:tcPr>
            <w:tcW w:w="3120" w:type="dxa"/>
          </w:tcPr>
          <w:p>
            <w:pPr/>
            <w:r>
              <w:t xml:space="preserve">Menores de edad</w:t>
            </w:r>
          </w:p>
        </w:tc>
        <w:tc>
          <w:tcPr>
            <w:tcW w:w="3120" w:type="dxa"/>
          </w:tcPr>
          <w:p>
            <w:pPr/>
            <w:r>
              <w:t xml:space="preserve">Datos del menor y de su padre, madre o representante legal</w:t>
            </w:r>
          </w:p>
        </w:tc>
        <w:tc>
          <w:tcPr>
            <w:tcW w:w="3120" w:type="dxa"/>
          </w:tcPr>
          <w:p>
            <w:pPr/>
            <w:r>
              <w:t xml:space="preserve">Representante legal</w:t>
            </w:r>
          </w:p>
        </w:tc>
      </w:tr>
      <w:tr>
        <w:tc>
          <w:tcPr>
            <w:tcW w:w="3120" w:type="dxa"/>
          </w:tcPr>
          <w:p>
            <w:pPr/>
            <w:r>
              <w:t xml:space="preserve">Técnicos</w:t>
            </w:r>
          </w:p>
        </w:tc>
        <w:tc>
          <w:tcPr>
            <w:tcW w:w="3120" w:type="dxa"/>
          </w:tcPr>
          <w:p>
            <w:pPr/>
            <w:r>
              <w:t xml:space="preserve">Dirección IP, fecha y hora de aceptación del consentimiento, navegador</w:t>
            </w:r>
          </w:p>
        </w:tc>
        <w:tc>
          <w:tcPr>
            <w:tcW w:w="3120" w:type="dxa"/>
          </w:tcPr>
          <w:p>
            <w:pPr/>
            <w:r>
              <w:t xml:space="preserve">Plataforma</w:t>
            </w:r>
          </w:p>
        </w:tc>
      </w:tr>
    </w:tbl>
    <w:p>
      <w:pPr/>
      <w:r>
        <w:t xml:space="preserve">Los datos de salud son </w:t>
      </w:r>
      <w:r>
        <w:rPr>
          <w:b/>
        </w:rPr>
        <w:t xml:space="preserve">datos sensibles</w:t>
      </w:r>
      <w:r>
        <w:t xml:space="preserve"> según la LOPDP y reciben el nivel más alto de protección descrito en este documento. Usted es responsable de que los datos que ingresa sean veraces y estén actualizados; si registra datos de un tercero, declara contar con su autorización.</w:t>
      </w:r>
    </w:p>
    <w:p>
      <w:pPr>
        <w:pStyle w:val="Heading2"/>
      </w:pPr>
      <w:r>
        <w:t xml:space="preserve">4. Finalidades y base legal</w:t>
      </w:r>
    </w:p>
    <w:p>
      <w:pPr/>
      <w:r>
        <w:t xml:space="preserve">Cada uso de sus datos tiene una base legal reconocida por la LOPDP. No usamos sus datos para fines distintos a los indicados.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Finalidad</w:t>
            </w:r>
          </w:p>
        </w:tc>
        <w:tc>
          <w:tcPr>
            <w:tcW w:w="4680" w:type="dxa"/>
            <w:shd w:val="clear" w:color="auto" w:fill="F2F2F2"/>
          </w:tcPr>
          <w:p>
            <w:pPr/>
            <w:r>
              <w:t xml:space="preserve">Base legal</w:t>
            </w:r>
          </w:p>
        </w:tc>
      </w:tr>
      <w:tr>
        <w:tc>
          <w:tcPr>
            <w:tcW w:w="4680" w:type="dxa"/>
          </w:tcPr>
          <w:p>
            <w:pPr/>
            <w:r>
              <w:t xml:space="preserve">Agendar, confirmar, reprogramar y recordarle su cita</w:t>
            </w:r>
          </w:p>
        </w:tc>
        <w:tc>
          <w:tcPr>
            <w:tcW w:w="4680" w:type="dxa"/>
          </w:tcPr>
          <w:p>
            <w:pPr/>
            <w:r>
              <w:t xml:space="preserve">Ejecución del contrato de servicios</w:t>
            </w:r>
          </w:p>
        </w:tc>
      </w:tr>
      <w:tr>
        <w:tc>
          <w:tcPr>
            <w:tcW w:w="4680" w:type="dxa"/>
          </w:tcPr>
          <w:p>
            <w:pPr/>
            <w:r>
              <w:t xml:space="preserve">Prestar la atención psicológica y llevar la historia clínica</w:t>
            </w:r>
          </w:p>
        </w:tc>
        <w:tc>
          <w:tcPr>
            <w:tcW w:w="4680" w:type="dxa"/>
          </w:tcPr>
          <w:p>
            <w:pPr/>
            <w:r>
              <w:t xml:space="preserve">Consentimiento explícito y obligación legal (normativa de salud)</w:t>
            </w:r>
          </w:p>
        </w:tc>
      </w:tr>
      <w:tr>
        <w:tc>
          <w:tcPr>
            <w:tcW w:w="4680" w:type="dxa"/>
          </w:tcPr>
          <w:p>
            <w:pPr/>
            <w:r>
              <w:t xml:space="preserve">Cobrar la consulta y emitir la factura electrónica</w:t>
            </w:r>
          </w:p>
        </w:tc>
        <w:tc>
          <w:tcPr>
            <w:tcW w:w="4680" w:type="dxa"/>
          </w:tcPr>
          <w:p>
            <w:pPr/>
            <w:r>
              <w:t xml:space="preserve">Ejecución del contrato y obligación legal tributaria (SRI)</w:t>
            </w:r>
          </w:p>
        </w:tc>
      </w:tr>
      <w:tr>
        <w:tc>
          <w:tcPr>
            <w:tcW w:w="4680" w:type="dxa"/>
          </w:tcPr>
          <w:p>
            <w:pPr/>
            <w:r>
              <w:t xml:space="preserve">Gestionar su cuenta de paciente y la de sus dependientes menores de edad</w:t>
            </w:r>
          </w:p>
        </w:tc>
        <w:tc>
          <w:tcPr>
            <w:tcW w:w="4680" w:type="dxa"/>
          </w:tcPr>
          <w:p>
            <w:pPr/>
            <w:r>
              <w:t xml:space="preserve">Ejecución del contrato de servicios</w:t>
            </w:r>
          </w:p>
        </w:tc>
      </w:tr>
      <w:tr>
        <w:tc>
          <w:tcPr>
            <w:tcW w:w="4680" w:type="dxa"/>
          </w:tcPr>
          <w:p>
            <w:pPr/>
            <w:r>
              <w:t xml:space="preserve">Guardar la prueba de su consentimiento</w:t>
            </w:r>
          </w:p>
        </w:tc>
        <w:tc>
          <w:tcPr>
            <w:tcW w:w="4680" w:type="dxa"/>
          </w:tcPr>
          <w:p>
            <w:pPr/>
            <w:r>
              <w:t xml:space="preserve">Obligación legal de demostrar el consentimiento</w:t>
            </w:r>
          </w:p>
        </w:tc>
      </w:tr>
      <w:tr>
        <w:tc>
          <w:tcPr>
            <w:tcW w:w="4680" w:type="dxa"/>
          </w:tcPr>
          <w:p>
            <w:pPr/>
            <w:r>
              <w:t xml:space="preserve">Enviar contenidos o promociones</w:t>
            </w:r>
          </w:p>
        </w:tc>
        <w:tc>
          <w:tcPr>
            <w:tcW w:w="4680" w:type="dxa"/>
          </w:tcPr>
          <w:p>
            <w:pPr/>
            <w:r>
              <w:t xml:space="preserve">Solo con consentimiento separado y opcional; puede retirarlo en cualquier momento</w:t>
            </w:r>
          </w:p>
        </w:tc>
      </w:tr>
    </w:tbl>
    <w:p>
      <w:pPr/>
      <w:r>
        <w:t xml:space="preserve">No vendemos, alquilamos ni cedemos sus datos con fines comerciales. No tomamos decisiones sobre usted basadas únicamente en tratamientos automatizados.</w:t>
      </w:r>
    </w:p>
    <w:p>
      <w:pPr/>
      <w:r>
        <w:rPr>
          <w:b/>
        </w:rPr>
        <w:t xml:space="preserve">Si no entrega sus datos o son erróneos.</w:t>
      </w:r>
      <w:r>
        <w:t xml:space="preserve"> Los datos marcados como obligatorios son necesarios para prestar el servicio. Si no los entrega, o si son erróneos o inexactos, la cita no se agenda.</w:t>
      </w:r>
    </w:p>
    <w:p>
      <w:pPr>
        <w:pStyle w:val="Heading2"/>
      </w:pPr>
      <w:r>
        <w:t xml:space="preserve">5. Consentimiento informado</w:t>
      </w:r>
    </w:p>
    <w:p>
      <w:pPr/>
      <w:r>
        <w:t xml:space="preserve">Para tratar sus datos de salud necesitamos su consentimiento </w:t>
      </w:r>
      <w:r>
        <w:rPr>
          <w:b/>
        </w:rPr>
        <w:t xml:space="preserve">libre, específico, informado, inequívoco y explícito</w:t>
      </w:r>
      <w:r>
        <w:t xml:space="preserve"> (arts. 8 y 26 de la LOPDP). Por eso se pide por separado de la aceptación de los Términos y Condiciones: antes de pagar, usted marca dos casillas independientes, que nunca aparecen marcadas por defecto.</w:t>
      </w:r>
    </w:p>
    <w:p>
      <w:pPr/>
      <w:r>
        <w:t xml:space="preserve">Textos que usted acepta:</w:t>
      </w:r>
    </w:p>
    <w:p>
      <w:pPr>
        <w:pStyle w:val="ListParagraph"/>
        <w:numPr>
          <w:ilvl w:val="0"/>
          <w:numId w:val="3"/>
        </w:numPr>
      </w:pPr>
      <w:r>
        <w:rPr>
          <w:b/>
        </w:rPr>
        <w:t xml:space="preserve">Términos y condiciones:</w:t>
      </w:r>
      <w:r>
        <w:t xml:space="preserve"> </w:t>
      </w:r>
      <w:r>
        <w:rPr>
          <w:i/>
        </w:rPr>
        <w:t xml:space="preserve">Declaro que los datos ingresados son veraces y acepto los Términos y Condiciones del servicio de Psicología y Mente (reservas, pagos, cancelaciones y reembolsos).</w:t>
      </w:r>
    </w:p>
    <w:p>
      <w:pPr>
        <w:pStyle w:val="ListParagraph"/>
        <w:numPr>
          <w:ilvl w:val="0"/>
          <w:numId w:val="3"/>
        </w:numPr>
      </w:pPr>
      <w:r>
        <w:rPr>
          <w:b/>
        </w:rPr>
        <w:t xml:space="preserve">Consentimiento informado y secreto profesional:</w:t>
      </w:r>
      <w:r>
        <w:t xml:space="preserve"> </w:t>
      </w:r>
      <w:r>
        <w:rPr>
          <w:i/>
        </w:rPr>
        <w:t xml:space="preserve">Autorizo de forma expresa a Psicología y Mente a tratar los datos personales de la persona que asistirá a esta cita, incluidos sus datos de salud, con la única finalidad de brindarle atención psicológica. Comprendo que toda la información tratada en consulta está amparada por la confidencialidad psicológica y el código ético profesional.</w:t>
      </w:r>
    </w:p>
    <w:p>
      <w:pPr/>
      <w:r>
        <w:t xml:space="preserve">Guardamos como prueba, para cada casilla por separado, la versión del texto aceptado, la fecha, la hora y la dirección IP desde la que se aceptó.</w:t>
      </w:r>
    </w:p>
    <w:p>
      <w:pPr/>
      <w:r>
        <w:rPr>
          <w:b/>
        </w:rPr>
        <w:t xml:space="preserve">Menores de edad.</w:t>
      </w:r>
      <w:r>
        <w:t xml:space="preserve"> Solo atendemos a menores de 18 años con el consentimiento de su padre, madre o tutor legal, y solo ellos pueden agendar sus citas. El menor no puede crear una cuenta propia: se registra como dependiente en la cuenta de su representante, quien declara tener esa calidad y autoriza de forma expresa el tratamiento de sus datos, incluidos los de salud. Podemos pedir documentos que lo acrediten. Aunque la LOPDP (art. 21) permite que los adolescentes desde los 15 años consientan por sí mismos, aplicamos esta regla más protectora a todos los menores. Se tomará en cuenta la opinión del menor según su edad y madurez.</w:t>
      </w:r>
    </w:p>
    <w:p>
      <w:pPr/>
      <w:r>
        <w:rPr>
          <w:b/>
        </w:rPr>
        <w:t xml:space="preserve">Si eres adolescente, esto es para ti.</w:t>
      </w:r>
      <w:r>
        <w:t xml:space="preserve"> Tu mamá, papá o tutor autorizó que usemos tus datos solo para tu atención psicológica. Lo que conversas en consulta es confidencial. Con tus padres o tutores solo se comparte lo necesario para tu cuidado, y te lo diremos antes. Solo se rompe la confidencialidad si tu vida o la de otra persona corre peligro, si alguien te está haciendo daño o si un juez lo ordena. Si tienes dudas, pregúntale a tu psicólogo/a.</w:t>
      </w:r>
    </w:p>
    <w:p>
      <w:pPr/>
      <w:r>
        <w:rPr>
          <w:b/>
        </w:rPr>
        <w:t xml:space="preserve">Revocación.</w:t>
      </w:r>
      <w:r>
        <w:t xml:space="preserve"> Puede retirar su consentimiento en cualquier momento escribiendo a admin@psicologiaymente.com, por el mismo medio sencillo con el que lo otorgó y sin costo. La revocación no afecta los tratamientos ya realizados ni los datos que debemos conservar por obligación legal (por ejemplo, la historia clínica). Retirarlo puede impedir continuar con la atención.</w:t>
      </w:r>
    </w:p>
    <w:p>
      <w:pPr>
        <w:pStyle w:val="Heading2"/>
      </w:pPr>
      <w:r>
        <w:t xml:space="preserve">6. Secreto profesional y confidencialidad psicológica</w:t>
      </w:r>
    </w:p>
    <w:p>
      <w:pPr/>
      <w:r>
        <w:t xml:space="preserve">Todo lo que usted comparte en consulta es confidencial y está protegido por el secreto profesional y el código ético del psicólogo. Solo el profesional tratante accede a la historia clínica; el personal administrativo solo ve los datos de agenda y pago, bajo acuerdo de confidencialidad.</w:t>
      </w:r>
    </w:p>
    <w:p>
      <w:pPr/>
      <w:r>
        <w:t xml:space="preserve">La confidencialidad solo puede levantarse en estos casos:</w:t>
      </w:r>
    </w:p>
    <w:p>
      <w:pPr>
        <w:pStyle w:val="ListParagraph"/>
        <w:numPr>
          <w:ilvl w:val="0"/>
          <w:numId w:val="4"/>
        </w:numPr>
      </w:pPr>
      <w:r>
        <w:t xml:space="preserve">Riesgo grave e inminente para su vida o la de terceros.</w:t>
      </w:r>
    </w:p>
    <w:p>
      <w:pPr>
        <w:pStyle w:val="ListParagraph"/>
        <w:numPr>
          <w:ilvl w:val="0"/>
          <w:numId w:val="4"/>
        </w:numPr>
      </w:pPr>
      <w:r>
        <w:t xml:space="preserve">Sospecha de violencia, abuso o maltrato contra niños, niñas, adolescentes u otras personas vulnerables, cuando la ley obliga a denunciar.</w:t>
      </w:r>
    </w:p>
    <w:p>
      <w:pPr>
        <w:pStyle w:val="ListParagraph"/>
        <w:numPr>
          <w:ilvl w:val="0"/>
          <w:numId w:val="4"/>
        </w:numPr>
      </w:pPr>
      <w:r>
        <w:t xml:space="preserve">Orden de autoridad judicial competente.</w:t>
      </w:r>
    </w:p>
    <w:p>
      <w:pPr>
        <w:pStyle w:val="ListParagraph"/>
        <w:numPr>
          <w:ilvl w:val="0"/>
          <w:numId w:val="4"/>
        </w:numPr>
      </w:pPr>
      <w:r>
        <w:t xml:space="preserve">Su autorización expresa y por escrito (por ejemplo, para un informe a otro profesional).</w:t>
      </w:r>
    </w:p>
    <w:p>
      <w:pPr/>
      <w:r>
        <w:t xml:space="preserve">En esos casos se comparte únicamente la información estrictamente necesaria. Las sesiones online no se graban sin su autorización expresa previa.</w:t>
      </w:r>
    </w:p>
    <w:p>
      <w:pPr/>
      <w:r>
        <w:t xml:space="preserve">El deber de confidencialidad del profesional, del personal administrativo y de los proveedores se mantiene aun después de terminada la atención, o la relación laboral o contractual con Psicología y Mente (art. 30 de la LOPDP).</w:t>
      </w:r>
    </w:p>
    <w:p>
      <w:pPr>
        <w:pStyle w:val="Heading2"/>
      </w:pPr>
      <w:r>
        <w:t xml:space="preserve">7. Pagos y terceros que acceden a sus datos</w:t>
      </w:r>
    </w:p>
    <w:p>
      <w:pPr/>
      <w:r>
        <w:t xml:space="preserve">Solo compartimos datos con proveedores que necesitamos para prestar el servicio. Todos actúan como </w:t>
      </w:r>
      <w:r>
        <w:rPr>
          <w:b/>
        </w:rPr>
        <w:t xml:space="preserve">encargados del tratamiento</w:t>
      </w:r>
      <w:r>
        <w:t xml:space="preserve">, bajo contrato que los obliga a usar los datos solo para ese fin y con medidas de seguridad equivalentes.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Destinatario</w:t>
            </w:r>
          </w:p>
        </w:tc>
        <w:tc>
          <w:tcPr>
            <w:tcW w:w="3120" w:type="dxa"/>
            <w:shd w:val="clear" w:color="auto" w:fill="F2F2F2"/>
          </w:tcPr>
          <w:p>
            <w:pPr/>
            <w:r>
              <w:t xml:space="preserve">Para qué</w:t>
            </w:r>
          </w:p>
        </w:tc>
        <w:tc>
          <w:tcPr>
            <w:tcW w:w="3120" w:type="dxa"/>
            <w:shd w:val="clear" w:color="auto" w:fill="F2F2F2"/>
          </w:tcPr>
          <w:p>
            <w:pPr/>
            <w:r>
              <w:t xml:space="preserve">Datos que recibe</w:t>
            </w:r>
          </w:p>
        </w:tc>
      </w:tr>
      <w:tr>
        <w:tc>
          <w:tcPr>
            <w:tcW w:w="3120" w:type="dxa"/>
          </w:tcPr>
          <w:p>
            <w:pPr/>
            <w:r>
              <w:t xml:space="preserve">[Proveedor de hosting / base de datos]</w:t>
            </w:r>
          </w:p>
        </w:tc>
        <w:tc>
          <w:tcPr>
            <w:tcW w:w="3120" w:type="dxa"/>
          </w:tcPr>
          <w:p>
            <w:pPr/>
            <w:r>
              <w:t xml:space="preserve">Alojar la plataforma</w:t>
            </w:r>
          </w:p>
        </w:tc>
        <w:tc>
          <w:tcPr>
            <w:tcW w:w="3120" w:type="dxa"/>
          </w:tcPr>
          <w:p>
            <w:pPr/>
            <w:r>
              <w:t xml:space="preserve">Datos de cuenta, reserva y contacto</w:t>
            </w:r>
          </w:p>
        </w:tc>
      </w:tr>
      <w:tr>
        <w:tc>
          <w:tcPr>
            <w:tcW w:w="3120" w:type="dxa"/>
          </w:tcPr>
          <w:p>
            <w:pPr/>
            <w:r>
              <w:t xml:space="preserve">[Plataforma de videollamada]</w:t>
            </w:r>
          </w:p>
        </w:tc>
        <w:tc>
          <w:tcPr>
            <w:tcW w:w="3120" w:type="dxa"/>
          </w:tcPr>
          <w:p>
            <w:pPr/>
            <w:r>
              <w:t xml:space="preserve">Sesiones online</w:t>
            </w:r>
          </w:p>
        </w:tc>
        <w:tc>
          <w:tcPr>
            <w:tcW w:w="3120" w:type="dxa"/>
          </w:tcPr>
          <w:p>
            <w:pPr/>
            <w:r>
              <w:t xml:space="preserve">Nombre y enlace de la sesión</w:t>
            </w:r>
          </w:p>
        </w:tc>
      </w:tr>
      <w:tr>
        <w:tc>
          <w:tcPr>
            <w:tcW w:w="3120" w:type="dxa"/>
          </w:tcPr>
          <w:p>
            <w:pPr/>
            <w:r>
              <w:t xml:space="preserve">[Proveedor de facturación electrónica]</w:t>
            </w:r>
          </w:p>
        </w:tc>
        <w:tc>
          <w:tcPr>
            <w:tcW w:w="3120" w:type="dxa"/>
          </w:tcPr>
          <w:p>
            <w:pPr/>
            <w:r>
              <w:t xml:space="preserve">Emitir la factura al SRI</w:t>
            </w:r>
          </w:p>
        </w:tc>
        <w:tc>
          <w:tcPr>
            <w:tcW w:w="3120" w:type="dxa"/>
          </w:tcPr>
          <w:p>
            <w:pPr/>
            <w:r>
              <w:t xml:space="preserve">Nombre, cédula/RUC, correo, monto</w:t>
            </w:r>
          </w:p>
        </w:tc>
      </w:tr>
      <w:tr>
        <w:tc>
          <w:tcPr>
            <w:tcW w:w="3120" w:type="dxa"/>
          </w:tcPr>
          <w:p>
            <w:pPr/>
            <w:r>
              <w:t xml:space="preserve">Autoridades</w:t>
            </w:r>
          </w:p>
        </w:tc>
        <w:tc>
          <w:tcPr>
            <w:tcW w:w="3120" w:type="dxa"/>
          </w:tcPr>
          <w:p>
            <w:pPr/>
            <w:r>
              <w:t xml:space="preserve">Cumplir obligaciones legales u órdenes judiciales</w:t>
            </w:r>
          </w:p>
        </w:tc>
        <w:tc>
          <w:tcPr>
            <w:tcW w:w="3120" w:type="dxa"/>
          </w:tcPr>
          <w:p>
            <w:pPr/>
            <w:r>
              <w:t xml:space="preserve">Solo lo que la ley exija</w:t>
            </w:r>
          </w:p>
        </w:tc>
      </w:tr>
    </w:tbl>
    <w:p>
      <w:pPr/>
      <w:r>
        <w:rPr>
          <w:b/>
        </w:rPr>
        <w:t xml:space="preserve">Payphone.</w:t>
      </w:r>
      <w:r>
        <w:t xml:space="preserve"> Los pagos con tarjeta se procesan en la pasarela de Payphone, que no actúa como nuestro encargado: trata los datos de pago como </w:t>
      </w:r>
      <w:r>
        <w:rPr>
          <w:b/>
        </w:rPr>
        <w:t xml:space="preserve">responsable independiente</w:t>
      </w:r>
      <w:r>
        <w:t xml:space="preserve">, con sus propios fines y obligaciones legales, y se rige por su propia política de privacidad ([enlace a la política de Payphone]). Psicología y Mente solo recibe el monto, el estado y la referencia de la transacción; no ve ni almacena los datos de su tarjeta.</w:t>
      </w:r>
    </w:p>
    <w:p>
      <w:pPr/>
      <w:r>
        <w:t xml:space="preserve">Ningún proveedor puede usar sus datos de salud para fines propios; si la historia clínica se aloja en servidores de terceros, se guarda cifrada.</w:t>
      </w:r>
    </w:p>
    <w:p>
      <w:pPr/>
      <w:r>
        <w:rPr>
          <w:b/>
        </w:rPr>
        <w:t xml:space="preserve">Transferencias internacionales.</w:t>
      </w:r>
      <w:r>
        <w:t xml:space="preserve"> Si algún proveedor almacena datos fuera del Ecuador, solo se hará hacia países o empresas con un nivel adecuado de protección o con cláusulas contractuales que lo garanticen, según la LOPDP. [Indicar país de los servidores.]</w:t>
      </w:r>
    </w:p>
    <w:p>
      <w:pPr>
        <w:pStyle w:val="Heading2"/>
      </w:pPr>
      <w:r>
        <w:t xml:space="preserve">8. Conservación, seguridad y vulneraciones</w:t>
      </w:r>
    </w:p>
    <w:p>
      <w:pPr/>
      <w:r>
        <w:t xml:space="preserve">Conservamos sus datos solo durante el tiempo necesario para cada finalidad o el que exija la ley.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Datos</w:t>
            </w:r>
          </w:p>
        </w:tc>
        <w:tc>
          <w:tcPr>
            <w:tcW w:w="4680" w:type="dxa"/>
            <w:shd w:val="clear" w:color="auto" w:fill="F2F2F2"/>
          </w:tcPr>
          <w:p>
            <w:pPr/>
            <w:r>
              <w:t xml:space="preserve">Plazo de conservación</w:t>
            </w:r>
          </w:p>
        </w:tc>
      </w:tr>
      <w:tr>
        <w:tc>
          <w:tcPr>
            <w:tcW w:w="4680" w:type="dxa"/>
          </w:tcPr>
          <w:p>
            <w:pPr/>
            <w:r>
              <w:t xml:space="preserve">Historia clínica psicológica</w:t>
            </w:r>
          </w:p>
        </w:tc>
        <w:tc>
          <w:tcPr>
            <w:tcW w:w="4680" w:type="dxa"/>
          </w:tcPr>
          <w:p>
            <w:pPr/>
            <w:r>
              <w:t xml:space="preserve">15 años desde la última atención: 5 en archivo activo y 10 en archivo pasivo (MSP, Manual de Manejo de Archivo de las Historias Clínicas)</w:t>
            </w:r>
          </w:p>
        </w:tc>
      </w:tr>
      <w:tr>
        <w:tc>
          <w:tcPr>
            <w:tcW w:w="4680" w:type="dxa"/>
          </w:tcPr>
          <w:p>
            <w:pPr/>
            <w:r>
              <w:t xml:space="preserve">Datos de facturación</w:t>
            </w:r>
          </w:p>
        </w:tc>
        <w:tc>
          <w:tcPr>
            <w:tcW w:w="4680" w:type="dxa"/>
          </w:tcPr>
          <w:p>
            <w:pPr/>
            <w:r>
              <w:t xml:space="preserve">7 años (obligación tributaria)</w:t>
            </w:r>
          </w:p>
        </w:tc>
      </w:tr>
      <w:tr>
        <w:tc>
          <w:tcPr>
            <w:tcW w:w="4680" w:type="dxa"/>
          </w:tcPr>
          <w:p>
            <w:pPr/>
            <w:r>
              <w:t xml:space="preserve">Prueba del consentimiento</w:t>
            </w:r>
          </w:p>
        </w:tc>
        <w:tc>
          <w:tcPr>
            <w:tcW w:w="4680" w:type="dxa"/>
          </w:tcPr>
          <w:p>
            <w:pPr/>
            <w:r>
              <w:t xml:space="preserve">Mientras dure la relación y hasta que prescriban las acciones legales</w:t>
            </w:r>
          </w:p>
        </w:tc>
      </w:tr>
      <w:tr>
        <w:tc>
          <w:tcPr>
            <w:tcW w:w="4680" w:type="dxa"/>
          </w:tcPr>
          <w:p>
            <w:pPr/>
            <w:r>
              <w:t xml:space="preserve">Reservas no concretadas</w:t>
            </w:r>
          </w:p>
        </w:tc>
        <w:tc>
          <w:tcPr>
            <w:tcW w:w="4680" w:type="dxa"/>
          </w:tcPr>
          <w:p>
            <w:pPr/>
            <w:r>
              <w:t xml:space="preserve">[6 meses]</w:t>
            </w:r>
          </w:p>
        </w:tc>
      </w:tr>
      <w:tr>
        <w:tc>
          <w:tcPr>
            <w:tcW w:w="4680" w:type="dxa"/>
          </w:tcPr>
          <w:p>
            <w:pPr/>
            <w:r>
              <w:t xml:space="preserve">Datos de promociones</w:t>
            </w:r>
          </w:p>
        </w:tc>
        <w:tc>
          <w:tcPr>
            <w:tcW w:w="4680" w:type="dxa"/>
          </w:tcPr>
          <w:p>
            <w:pPr/>
            <w:r>
              <w:t xml:space="preserve">Hasta que retire su consentimiento</w:t>
            </w:r>
          </w:p>
        </w:tc>
      </w:tr>
    </w:tbl>
    <w:p>
      <w:pPr/>
      <w:r>
        <w:t xml:space="preserve">Vencido el plazo, los datos se eliminan de forma segura o se anonimizan.</w:t>
      </w:r>
    </w:p>
    <w:p>
      <w:pPr/>
      <w:r>
        <w:rPr>
          <w:b/>
        </w:rPr>
        <w:t xml:space="preserve">Medidas de seguridad.</w:t>
      </w:r>
      <w:r>
        <w:t xml:space="preserve"> Aplicamos medidas técnicas y organizativas proporcionales al riesgo de los datos sensibles: conexión cifrada (HTTPS), cifrado de la historia clínica, seudonimización de los datos de salud (las notas clínicas se guardan separadas de los datos que lo identifican, art. 31 de la LOPDP), acceso con usuario y contraseña según el rol, registro de accesos, copias de respaldo y acuerdos de confidencialidad con el personal.</w:t>
      </w:r>
    </w:p>
    <w:p>
      <w:pPr/>
      <w:r>
        <w:rPr>
          <w:b/>
        </w:rPr>
        <w:t xml:space="preserve">Vulneraciones de seguridad.</w:t>
      </w:r>
      <w:r>
        <w:t xml:space="preserve"> Si ocurre un incidente que afecte sus datos, lo notificaremos a la Superintendencia de Protección de Datos Personales y a la Agencia de Regulación y Control de las Telecomunicaciones (ARCOTEL) tan pronto sea posible y a más tardar en el término de 5 días hábiles desde que tengamos constancia de él (art. 43 de la LOPDP). Si el incidente pone en riesgo sus derechos, también se lo notificaremos a usted en el término de 3 días hábiles (art. 46), indicando qué pasó y qué medidas se tomaron.</w:t>
      </w:r>
    </w:p>
    <w:p>
      <w:pPr/>
      <w:r>
        <w:rPr>
          <w:b/>
        </w:rPr>
        <w:t xml:space="preserve">Delegado de protección de datos.</w:t>
      </w:r>
      <w:r>
        <w:t xml:space="preserve"> Como tratamos datos de salud, [designamos como delegado a (nombre, correo) / evaluamos con asesoría legal si la designación es obligatoria según el volumen de pacientes].</w:t>
      </w:r>
    </w:p>
    <w:p>
      <w:pPr>
        <w:pStyle w:val="Heading2"/>
      </w:pPr>
      <w:r>
        <w:t xml:space="preserve">9. Sus derechos y cómo ejercerlos</w:t>
      </w:r>
    </w:p>
    <w:p>
      <w:pPr/>
      <w:r>
        <w:t xml:space="preserve">Como titular de los datos, usted tiene derecho 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Derecho</w:t>
            </w:r>
          </w:p>
        </w:tc>
        <w:tc>
          <w:tcPr>
            <w:tcW w:w="4680" w:type="dxa"/>
            <w:shd w:val="clear" w:color="auto" w:fill="F2F2F2"/>
          </w:tcPr>
          <w:p>
            <w:pPr/>
            <w:r>
              <w:t xml:space="preserve">Qué significa</w:t>
            </w:r>
          </w:p>
        </w:tc>
      </w:tr>
      <w:tr>
        <w:tc>
          <w:tcPr>
            <w:tcW w:w="4680" w:type="dxa"/>
          </w:tcPr>
          <w:p>
            <w:pPr/>
            <w:r>
              <w:t xml:space="preserve">Información</w:t>
            </w:r>
          </w:p>
        </w:tc>
        <w:tc>
          <w:tcPr>
            <w:tcW w:w="4680" w:type="dxa"/>
          </w:tcPr>
          <w:p>
            <w:pPr/>
            <w:r>
              <w:t xml:space="preserve">Saber quién trata sus datos, para qué y cómo</w:t>
            </w:r>
          </w:p>
        </w:tc>
      </w:tr>
      <w:tr>
        <w:tc>
          <w:tcPr>
            <w:tcW w:w="4680" w:type="dxa"/>
          </w:tcPr>
          <w:p>
            <w:pPr/>
            <w:r>
              <w:t xml:space="preserve">Acceso</w:t>
            </w:r>
          </w:p>
        </w:tc>
        <w:tc>
          <w:tcPr>
            <w:tcW w:w="4680" w:type="dxa"/>
          </w:tcPr>
          <w:p>
            <w:pPr/>
            <w:r>
              <w:t xml:space="preserve">Obtener una copia de los datos que tenemos sobre usted, incluida su historia clínica</w:t>
            </w:r>
          </w:p>
        </w:tc>
      </w:tr>
      <w:tr>
        <w:tc>
          <w:tcPr>
            <w:tcW w:w="4680" w:type="dxa"/>
          </w:tcPr>
          <w:p>
            <w:pPr/>
            <w:r>
              <w:t xml:space="preserve">Rectificación y actualización</w:t>
            </w:r>
          </w:p>
        </w:tc>
        <w:tc>
          <w:tcPr>
            <w:tcW w:w="4680" w:type="dxa"/>
          </w:tcPr>
          <w:p>
            <w:pPr/>
            <w:r>
              <w:t xml:space="preserve">Corregir datos inexactos o incompletos</w:t>
            </w:r>
          </w:p>
        </w:tc>
      </w:tr>
      <w:tr>
        <w:tc>
          <w:tcPr>
            <w:tcW w:w="4680" w:type="dxa"/>
          </w:tcPr>
          <w:p>
            <w:pPr/>
            <w:r>
              <w:t xml:space="preserve">Eliminación</w:t>
            </w:r>
          </w:p>
        </w:tc>
        <w:tc>
          <w:tcPr>
            <w:tcW w:w="4680" w:type="dxa"/>
          </w:tcPr>
          <w:p>
            <w:pPr/>
            <w:r>
              <w:t xml:space="preserve">Pedir que borremos sus datos cuando ya no sean necesarios, salvo los que la ley obliga a conservar</w:t>
            </w:r>
          </w:p>
        </w:tc>
      </w:tr>
      <w:tr>
        <w:tc>
          <w:tcPr>
            <w:tcW w:w="4680" w:type="dxa"/>
          </w:tcPr>
          <w:p>
            <w:pPr/>
            <w:r>
              <w:t xml:space="preserve">Oposición</w:t>
            </w:r>
          </w:p>
        </w:tc>
        <w:tc>
          <w:tcPr>
            <w:tcW w:w="4680" w:type="dxa"/>
          </w:tcPr>
          <w:p>
            <w:pPr/>
            <w:r>
              <w:t xml:space="preserve">Oponerse a un tratamiento, por ejemplo al uso con fines promocionales</w:t>
            </w:r>
          </w:p>
        </w:tc>
      </w:tr>
      <w:tr>
        <w:tc>
          <w:tcPr>
            <w:tcW w:w="4680" w:type="dxa"/>
          </w:tcPr>
          <w:p>
            <w:pPr/>
            <w:r>
              <w:t xml:space="preserve">Portabilidad</w:t>
            </w:r>
          </w:p>
        </w:tc>
        <w:tc>
          <w:tcPr>
            <w:tcW w:w="4680" w:type="dxa"/>
          </w:tcPr>
          <w:p>
            <w:pPr/>
            <w:r>
              <w:t xml:space="preserve">Recibir sus datos en un formato estructurado y de uso común</w:t>
            </w:r>
          </w:p>
        </w:tc>
      </w:tr>
      <w:tr>
        <w:tc>
          <w:tcPr>
            <w:tcW w:w="4680" w:type="dxa"/>
          </w:tcPr>
          <w:p>
            <w:pPr/>
            <w:r>
              <w:t xml:space="preserve">Limitación del tratamiento</w:t>
            </w:r>
          </w:p>
        </w:tc>
        <w:tc>
          <w:tcPr>
            <w:tcW w:w="4680" w:type="dxa"/>
          </w:tcPr>
          <w:p>
            <w:pPr/>
            <w:r>
              <w:t xml:space="preserve">Pedir que dejemos de usar sus datos mientras se resuelve un reclamo</w:t>
            </w:r>
          </w:p>
        </w:tc>
      </w:tr>
      <w:tr>
        <w:tc>
          <w:tcPr>
            <w:tcW w:w="4680" w:type="dxa"/>
          </w:tcPr>
          <w:p>
            <w:pPr/>
            <w:r>
              <w:t xml:space="preserve">No ser objeto de decisiones automatizadas</w:t>
            </w:r>
          </w:p>
        </w:tc>
        <w:tc>
          <w:tcPr>
            <w:tcW w:w="4680" w:type="dxa"/>
          </w:tcPr>
          <w:p>
            <w:pPr/>
            <w:r>
              <w:t xml:space="preserve">Que ninguna decisión sobre usted se tome solo por un sistema automático</w:t>
            </w:r>
          </w:p>
        </w:tc>
      </w:tr>
    </w:tbl>
    <w:p>
      <w:pPr/>
      <w:r>
        <w:rPr>
          <w:b/>
        </w:rPr>
        <w:t xml:space="preserve">Cómo ejercerlos.</w:t>
      </w:r>
      <w:r>
        <w:t xml:space="preserve"> Escriba a admin@psicologiaymente.com con el asunto "Derechos LOPDP", indicando su nombre, número de cédula, el derecho que desea ejercer y una copia de su documento de identidad. El trámite es gratuito. Responderemos en un plazo máximo de 15 días (arts. 13 a 16 de la LOPDP).</w:t>
      </w:r>
    </w:p>
    <w:p>
      <w:pPr/>
      <w:r>
        <w:rPr>
          <w:b/>
        </w:rPr>
        <w:t xml:space="preserve">Dónde reclamar.</w:t>
      </w:r>
      <w:r>
        <w:t xml:space="preserve"> Cualquier reclamo sobre el tratamiento de sus datos se presenta primero ante nosotros, en admin@psicologiaymente.com. Si no le respondemos a tiempo o no está conforme con la respuesta, puede acudir a la Superintendencia de Protección de Datos Personales del Ecuador.</w:t>
      </w:r>
    </w:p>
    <w:p>
      <w:pPr>
        <w:pStyle w:val="Heading2"/>
      </w:pPr>
      <w:r>
        <w:t xml:space="preserve">10. Condiciones del servicio</w:t>
      </w:r>
    </w:p>
    <w:p>
      <w:pPr>
        <w:pStyle w:val="ListParagraph"/>
        <w:numPr>
          <w:ilvl w:val="0"/>
          <w:numId w:val="5"/>
        </w:numPr>
      </w:pPr>
      <w:r>
        <w:rPr>
          <w:b/>
        </w:rPr>
        <w:t xml:space="preserve">Reserva.</w:t>
      </w:r>
      <w:r>
        <w:t xml:space="preserve"> La cita queda confirmada solo cuando el pago es aprobado por Payphone y usted recibe su código de reserva.</w:t>
      </w:r>
    </w:p>
    <w:p>
      <w:pPr>
        <w:pStyle w:val="ListParagraph"/>
        <w:numPr>
          <w:ilvl w:val="0"/>
          <w:numId w:val="5"/>
        </w:numPr>
      </w:pPr>
      <w:r>
        <w:rPr>
          <w:b/>
        </w:rPr>
        <w:t xml:space="preserve">Puntualidad.</w:t>
      </w:r>
      <w:r>
        <w:t xml:space="preserve"> La sesión dura [50] minutos y termina a la hora prevista aunque usted llegue o se conecte tarde.</w:t>
      </w:r>
    </w:p>
    <w:p>
      <w:pPr>
        <w:pStyle w:val="ListParagraph"/>
        <w:numPr>
          <w:ilvl w:val="0"/>
          <w:numId w:val="5"/>
        </w:numPr>
      </w:pPr>
      <w:r>
        <w:rPr>
          <w:b/>
        </w:rPr>
        <w:t xml:space="preserve">Reprogramación y cancelación.</w:t>
      </w:r>
      <w:r>
        <w:t xml:space="preserve"> Puede reprogramar o cancelar sin costo con al menos [24] horas de anticipación. En ese caso, el valor pagado se aplica a una nueva fecha o queda como saldo a favor, válido por [90] días para cualquier sesión. Si cancela con menos anticipación o no se presenta, la sesión se considera realizada: no se reembolsa ni genera saldo a favor.</w:t>
      </w:r>
    </w:p>
    <w:p>
      <w:pPr>
        <w:pStyle w:val="ListParagraph"/>
        <w:numPr>
          <w:ilvl w:val="0"/>
          <w:numId w:val="5"/>
        </w:numPr>
      </w:pPr>
      <w:r>
        <w:rPr>
          <w:b/>
        </w:rPr>
        <w:t xml:space="preserve">Reembolsos.</w:t>
      </w:r>
      <w:r>
        <w:t xml:space="preserve"> Solo se devuelve el dinero cuando la sesión no se presta por causas atribuibles a Psicología y Mente: si el profesional cancela y usted prefiere no reprogramar, si hay una falla técnica de nuestra plataforma que impide la sesión, o si existe un cobro duplicado o erróneo. En esos casos se reembolsa el 100 % al mismo medio de pago en un plazo de [X] días hábiles, sujeto a los tiempos de Payphone y del banco. Esto no limita los derechos que la Ley Orgánica de Defensa del Consumidor le reconoce.</w:t>
      </w:r>
    </w:p>
    <w:p>
      <w:pPr>
        <w:pStyle w:val="ListParagraph"/>
        <w:numPr>
          <w:ilvl w:val="0"/>
          <w:numId w:val="5"/>
        </w:numPr>
      </w:pPr>
      <w:r>
        <w:rPr>
          <w:b/>
        </w:rPr>
        <w:t xml:space="preserve">Modalidad online.</w:t>
      </w:r>
      <w:r>
        <w:t xml:space="preserve"> Usted es responsable de contar con una conexión estable y un espacio privado. Si la conexión falla por causas del profesional, la sesión se reprograma sin costo.</w:t>
      </w:r>
    </w:p>
    <w:p>
      <w:pPr>
        <w:pStyle w:val="ListParagraph"/>
        <w:numPr>
          <w:ilvl w:val="0"/>
          <w:numId w:val="5"/>
        </w:numPr>
      </w:pPr>
      <w:r>
        <w:rPr>
          <w:b/>
        </w:rPr>
        <w:t xml:space="preserve">Emergencias.</w:t>
      </w:r>
      <w:r>
        <w:t xml:space="preserve"> Este servicio no atiende emergencias. Ante una crisis o riesgo para su vida, llame al </w:t>
      </w:r>
      <w:r>
        <w:rPr>
          <w:b/>
        </w:rPr>
        <w:t xml:space="preserve">ECU 911</w:t>
      </w:r>
      <w:r>
        <w:t xml:space="preserve">.</w:t>
      </w:r>
    </w:p>
    <w:p>
      <w:pPr>
        <w:pStyle w:val="ListParagraph"/>
        <w:numPr>
          <w:ilvl w:val="0"/>
          <w:numId w:val="5"/>
        </w:numPr>
      </w:pPr>
      <w:r>
        <w:rPr>
          <w:b/>
        </w:rPr>
        <w:t xml:space="preserve">Alcance.</w:t>
      </w:r>
      <w:r>
        <w:t xml:space="preserve"> La atención psicológica no garantiza resultados específicos y no reemplaza la atención médica o psiquiátrica cuando sea necesaria.</w:t>
      </w:r>
    </w:p>
    <w:p>
      <w:pPr>
        <w:pStyle w:val="Heading2"/>
      </w:pPr>
      <w:r>
        <w:t xml:space="preserve">11. Modificaciones, ley aplicable y jurisdicción</w:t>
      </w:r>
    </w:p>
    <w:p>
      <w:pPr/>
      <w:r>
        <w:t xml:space="preserve">Podemos actualizar estos términos. Publicaremos la nueva versión con su fecha y, si el cambio afecta el tratamiento de sus datos, le pediremos un nuevo consentimiento antes de aplicarlo.</w:t>
      </w:r>
    </w:p>
    <w:p>
      <w:pPr/>
      <w:r>
        <w:t xml:space="preserve">Estos términos se rigen por las leyes de la República del Ecuador. Cualquier controversia se someterá a los jueces competentes según la ley ecuatoriana. Nada en estos términos limita el derecho del paciente, como consumidor, a reclamar ante los jueces de su domicilio o ante las autoridades de defensa del consumidor.</w:t>
      </w:r>
    </w:p>
    <w:p>
      <w:pPr/>
      <w:r>
        <w:rPr>
          <w:i/>
        </w:rPr>
        <w:t xml:space="preserve">Versión [1.0] — última actualización: [fecha de publicación].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Términos y Condiciones y Política de Protección de Datos — Psicología y Mente</dc:title>
  <dc:description>Claude Docs node/79f68429-91fa@34 docx-w6</dc:description>
  <cp:revision>34</cp:revision>
</cp:coreProperties>
</file>