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9B22" w14:textId="568B343E" w:rsidR="00E61D9A" w:rsidRDefault="00E61D9A" w:rsidP="00E61D9A">
      <w:r>
        <w:t>Task C3</w:t>
      </w:r>
    </w:p>
    <w:p w14:paraId="184E6776" w14:textId="5A0543FF" w:rsidR="00E61D9A" w:rsidRDefault="00E61D9A" w:rsidP="00E61D9A">
      <w:r>
        <w:t>Student Name: Matheesha Ileperuma</w:t>
      </w:r>
      <w:r>
        <w:br/>
        <w:t xml:space="preserve">Student </w:t>
      </w:r>
      <w:proofErr w:type="gramStart"/>
      <w:r>
        <w:t>ID :</w:t>
      </w:r>
      <w:proofErr w:type="gramEnd"/>
      <w:r>
        <w:t xml:space="preserve"> 104659053</w:t>
      </w:r>
    </w:p>
    <w:p w14:paraId="5B7DAEAE" w14:textId="61B0E31A" w:rsidR="000E7740" w:rsidRDefault="000E7740" w:rsidP="000E7740">
      <w:r>
        <w:t xml:space="preserve">After finishing Task C.2, the project moved from preparing data to also producing useful </w:t>
      </w:r>
      <w:proofErr w:type="spellStart"/>
      <w:r>
        <w:t>visualisations</w:t>
      </w:r>
      <w:proofErr w:type="spellEnd"/>
      <w:r>
        <w:t xml:space="preserve">. In Task C.2 the </w:t>
      </w:r>
      <w:proofErr w:type="gramStart"/>
      <w:r>
        <w:t>main focus</w:t>
      </w:r>
      <w:proofErr w:type="gramEnd"/>
      <w:r>
        <w:t xml:space="preserve"> was on improving the data loading and preparation pipeline. This meant adding a function to fetch OHLCV data from Yahoo Finance, scaling features with </w:t>
      </w:r>
      <w:proofErr w:type="spellStart"/>
      <w:r>
        <w:t>MinMaxScaler</w:t>
      </w:r>
      <w:proofErr w:type="spellEnd"/>
      <w:r>
        <w:t xml:space="preserve">, handling missing values, and splitting into training and testing sets by either ratio or random shuffle. At that stage the challenge was to make the pipeline flexible enough to support multiple features (Open, High, Low, Close, Volume) instead of only Close. Research mainly involved looking at the </w:t>
      </w:r>
      <w:proofErr w:type="spellStart"/>
      <w:r>
        <w:t>yfinance</w:t>
      </w:r>
      <w:proofErr w:type="spellEnd"/>
      <w:r>
        <w:t xml:space="preserve"> documentation and examples from the P1 GitHub project referenced in the brief, to understand how to correctly structure the data loading and splitting functions.</w:t>
      </w:r>
    </w:p>
    <w:p w14:paraId="1C33046B" w14:textId="7FA31DA7" w:rsidR="00E61D9A" w:rsidRDefault="000E7740" w:rsidP="000E7740">
      <w:r>
        <w:t xml:space="preserve">In Task C.3, the focus shifted from preprocessing to </w:t>
      </w:r>
      <w:proofErr w:type="spellStart"/>
      <w:r>
        <w:t>visualisation</w:t>
      </w:r>
      <w:proofErr w:type="spellEnd"/>
      <w:r>
        <w:t xml:space="preserve">. The requirement was to add a candlestick chart with support for grouping multiple trading days into one candle, and a rolling-window boxplot. This brought new types of challenges that required careful reading of external tutorials (such as the </w:t>
      </w:r>
      <w:proofErr w:type="spellStart"/>
      <w:r>
        <w:t>CoderzColumn</w:t>
      </w:r>
      <w:proofErr w:type="spellEnd"/>
      <w:r>
        <w:t xml:space="preserve"> guide on candlesticks) and experimentation with </w:t>
      </w:r>
      <w:proofErr w:type="spellStart"/>
      <w:r>
        <w:t>mplfinance</w:t>
      </w:r>
      <w:proofErr w:type="spellEnd"/>
      <w:r>
        <w:t>.</w:t>
      </w:r>
    </w:p>
    <w:p w14:paraId="42F3B4C2" w14:textId="7CC017C6" w:rsidR="00C750EB" w:rsidRDefault="00C750EB" w:rsidP="00C750EB">
      <w:pPr>
        <w:pStyle w:val="Heading1"/>
      </w:pPr>
      <w:r>
        <w:t xml:space="preserve">Stock Price </w:t>
      </w:r>
      <w:proofErr w:type="spellStart"/>
      <w:r>
        <w:t>Visualisation</w:t>
      </w:r>
      <w:proofErr w:type="spellEnd"/>
    </w:p>
    <w:p w14:paraId="2B5A79E7" w14:textId="1A6A5809" w:rsidR="000E7740" w:rsidRDefault="00C750EB" w:rsidP="00C750EB">
      <w:r>
        <w:t xml:space="preserve">In this section, two technical </w:t>
      </w:r>
      <w:proofErr w:type="spellStart"/>
      <w:r>
        <w:t>visualisations</w:t>
      </w:r>
      <w:proofErr w:type="spellEnd"/>
      <w:r>
        <w:t xml:space="preserve"> are implemented to illustrate the temporal patterns of stock market data for AAPL. These are the candlestick chart and the rolling-window boxplot. Both make use of the unscaled OHLCV dataset, and the implementation involves </w:t>
      </w:r>
      <w:proofErr w:type="spellStart"/>
      <w:r>
        <w:t>customised</w:t>
      </w:r>
      <w:proofErr w:type="spellEnd"/>
      <w:r>
        <w:t xml:space="preserve"> data aggregation techniques to produce effective and meaningful plots.</w:t>
      </w:r>
    </w:p>
    <w:p w14:paraId="105BA9C6" w14:textId="7B67CE00" w:rsidR="00C750EB" w:rsidRDefault="00C750EB" w:rsidP="00C750EB">
      <w:pPr>
        <w:pStyle w:val="Heading2"/>
      </w:pPr>
      <w:r>
        <w:t>Candlestick Chart – Code Explanation and Rationale</w:t>
      </w:r>
    </w:p>
    <w:p w14:paraId="2DF9973A" w14:textId="278CCA40" w:rsidR="00C750EB" w:rsidRDefault="00C750EB" w:rsidP="00C750EB">
      <w:r>
        <w:t xml:space="preserve">The candlestick chart is designed to provide a compact and informative summary of grouped trading sessions, especially when </w:t>
      </w:r>
      <w:proofErr w:type="spellStart"/>
      <w:r>
        <w:t>analysing</w:t>
      </w:r>
      <w:proofErr w:type="spellEnd"/>
      <w:r>
        <w:t xml:space="preserve"> long historical periods. In this project, each candlestick represents 15 trading days, allowing major trends and fluctuations to be </w:t>
      </w:r>
      <w:proofErr w:type="spellStart"/>
      <w:r>
        <w:t>visualised</w:t>
      </w:r>
      <w:proofErr w:type="spellEnd"/>
      <w:r>
        <w:t xml:space="preserve"> without overwhelming the reader.</w:t>
      </w:r>
    </w:p>
    <w:p w14:paraId="0F650BA1" w14:textId="1E34BECA" w:rsidR="00C750EB" w:rsidRDefault="00C750EB" w:rsidP="00C750EB">
      <w:r w:rsidRPr="00C750EB">
        <w:lastRenderedPageBreak/>
        <w:drawing>
          <wp:inline distT="0" distB="0" distL="0" distR="0" wp14:anchorId="688813D6" wp14:editId="372BD6FB">
            <wp:extent cx="5943600" cy="5330825"/>
            <wp:effectExtent l="0" t="0" r="0" b="3175"/>
            <wp:docPr id="16012621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2128" name="Picture 1" descr="A screen shot of a computer program&#10;&#10;AI-generated content may be incorrect."/>
                    <pic:cNvPicPr/>
                  </pic:nvPicPr>
                  <pic:blipFill>
                    <a:blip r:embed="rId5"/>
                    <a:stretch>
                      <a:fillRect/>
                    </a:stretch>
                  </pic:blipFill>
                  <pic:spPr>
                    <a:xfrm>
                      <a:off x="0" y="0"/>
                      <a:ext cx="5943600" cy="5330825"/>
                    </a:xfrm>
                    <a:prstGeom prst="rect">
                      <a:avLst/>
                    </a:prstGeom>
                  </pic:spPr>
                </pic:pic>
              </a:graphicData>
            </a:graphic>
          </wp:inline>
        </w:drawing>
      </w:r>
    </w:p>
    <w:p w14:paraId="0E5CE643" w14:textId="14C8B45B" w:rsidR="00C750EB" w:rsidRDefault="00C750EB" w:rsidP="00C750EB">
      <w:pPr>
        <w:pStyle w:val="ListParagraph"/>
        <w:numPr>
          <w:ilvl w:val="0"/>
          <w:numId w:val="2"/>
        </w:numPr>
      </w:pPr>
      <w:r>
        <w:t>The variable gid is constructed by integer-dividing the row indices by the number of grouping days (</w:t>
      </w:r>
      <w:proofErr w:type="spellStart"/>
      <w:r>
        <w:t>grouping_days</w:t>
      </w:r>
      <w:proofErr w:type="spellEnd"/>
      <w:r>
        <w:t>). This creates block identifiers such that every 15 rows are grouped together.</w:t>
      </w:r>
    </w:p>
    <w:p w14:paraId="479D7538" w14:textId="72BBCED6" w:rsidR="00C750EB" w:rsidRDefault="00C750EB" w:rsidP="00C750EB">
      <w:pPr>
        <w:pStyle w:val="ListParagraph"/>
        <w:numPr>
          <w:ilvl w:val="0"/>
          <w:numId w:val="2"/>
        </w:numPr>
      </w:pPr>
      <w:r>
        <w:t xml:space="preserve">The grouped object g is formed by assigning gid to the </w:t>
      </w:r>
      <w:proofErr w:type="spellStart"/>
      <w:r>
        <w:t>DataFrame</w:t>
      </w:r>
      <w:proofErr w:type="spellEnd"/>
      <w:r>
        <w:t xml:space="preserve"> and performing a </w:t>
      </w:r>
      <w:proofErr w:type="spellStart"/>
      <w:r>
        <w:t>groupby</w:t>
      </w:r>
      <w:proofErr w:type="spellEnd"/>
      <w:r>
        <w:t xml:space="preserve"> operation.</w:t>
      </w:r>
    </w:p>
    <w:p w14:paraId="60A1E17B" w14:textId="29FAE865" w:rsidR="00C750EB" w:rsidRDefault="00C750EB" w:rsidP="00C750EB">
      <w:pPr>
        <w:pStyle w:val="ListParagraph"/>
        <w:numPr>
          <w:ilvl w:val="0"/>
          <w:numId w:val="2"/>
        </w:numPr>
      </w:pPr>
      <w:r>
        <w:t xml:space="preserve">For each </w:t>
      </w:r>
      <w:proofErr w:type="gramStart"/>
      <w:r>
        <w:t>grouped</w:t>
      </w:r>
      <w:proofErr w:type="gramEnd"/>
      <w:r>
        <w:t xml:space="preserve"> segment:</w:t>
      </w:r>
    </w:p>
    <w:p w14:paraId="6049FEF7" w14:textId="19B23FE3" w:rsidR="00C750EB" w:rsidRDefault="00C750EB" w:rsidP="00C750EB">
      <w:pPr>
        <w:pStyle w:val="ListParagraph"/>
        <w:numPr>
          <w:ilvl w:val="1"/>
          <w:numId w:val="2"/>
        </w:numPr>
      </w:pPr>
      <w:r>
        <w:t xml:space="preserve">The </w:t>
      </w:r>
      <w:r w:rsidRPr="00C750EB">
        <w:rPr>
          <w:b/>
          <w:bCs/>
        </w:rPr>
        <w:t>Open</w:t>
      </w:r>
      <w:r>
        <w:t xml:space="preserve"> value is taken as the first entry.</w:t>
      </w:r>
    </w:p>
    <w:p w14:paraId="208C9FA0" w14:textId="6649AF18" w:rsidR="00C750EB" w:rsidRDefault="00C750EB" w:rsidP="00C750EB">
      <w:pPr>
        <w:pStyle w:val="ListParagraph"/>
        <w:numPr>
          <w:ilvl w:val="1"/>
          <w:numId w:val="2"/>
        </w:numPr>
      </w:pPr>
      <w:r>
        <w:t xml:space="preserve">The </w:t>
      </w:r>
      <w:r w:rsidRPr="00C750EB">
        <w:rPr>
          <w:b/>
          <w:bCs/>
        </w:rPr>
        <w:t>High</w:t>
      </w:r>
      <w:r>
        <w:t xml:space="preserve"> and Low values are computed as the maximum and minimum respectively.</w:t>
      </w:r>
    </w:p>
    <w:p w14:paraId="6D716D44" w14:textId="33CF1E6F" w:rsidR="00C750EB" w:rsidRDefault="00C750EB" w:rsidP="00C750EB">
      <w:pPr>
        <w:pStyle w:val="ListParagraph"/>
        <w:numPr>
          <w:ilvl w:val="1"/>
          <w:numId w:val="2"/>
        </w:numPr>
      </w:pPr>
      <w:r>
        <w:t xml:space="preserve">The </w:t>
      </w:r>
      <w:r w:rsidRPr="00C750EB">
        <w:rPr>
          <w:b/>
          <w:bCs/>
        </w:rPr>
        <w:t>Close</w:t>
      </w:r>
      <w:r>
        <w:t xml:space="preserve"> value corresponds to the final value of the block.</w:t>
      </w:r>
    </w:p>
    <w:p w14:paraId="5F3B7DF2" w14:textId="2BCF65B0" w:rsidR="00C750EB" w:rsidRDefault="00C750EB" w:rsidP="00C750EB">
      <w:pPr>
        <w:pStyle w:val="ListParagraph"/>
        <w:numPr>
          <w:ilvl w:val="1"/>
          <w:numId w:val="2"/>
        </w:numPr>
      </w:pPr>
      <w:r>
        <w:t xml:space="preserve">The </w:t>
      </w:r>
      <w:r w:rsidRPr="00C750EB">
        <w:rPr>
          <w:b/>
          <w:bCs/>
        </w:rPr>
        <w:t>Volume</w:t>
      </w:r>
      <w:r>
        <w:t xml:space="preserve"> is aggregated using summation.</w:t>
      </w:r>
    </w:p>
    <w:p w14:paraId="085B8D6D" w14:textId="77777777" w:rsidR="00C750EB" w:rsidRDefault="00C750EB" w:rsidP="00C750EB">
      <w:r>
        <w:lastRenderedPageBreak/>
        <w:t xml:space="preserve">The final grouped </w:t>
      </w:r>
      <w:proofErr w:type="spellStart"/>
      <w:r>
        <w:t>DataFrame</w:t>
      </w:r>
      <w:proofErr w:type="spellEnd"/>
      <w:r>
        <w:t xml:space="preserve"> is then passed to </w:t>
      </w:r>
      <w:proofErr w:type="spellStart"/>
      <w:proofErr w:type="gramStart"/>
      <w:r w:rsidRPr="00C750EB">
        <w:rPr>
          <w:b/>
          <w:bCs/>
          <w:i/>
          <w:iCs/>
        </w:rPr>
        <w:t>mplfinance.plot</w:t>
      </w:r>
      <w:proofErr w:type="spellEnd"/>
      <w:proofErr w:type="gramEnd"/>
      <w:r w:rsidRPr="00C750EB">
        <w:rPr>
          <w:b/>
          <w:bCs/>
          <w:i/>
          <w:iCs/>
        </w:rPr>
        <w:t>()</w:t>
      </w:r>
      <w:r>
        <w:t xml:space="preserve"> for rendering. This method ensures the temporal resolution is preserved while making long-term trends visually interpretable.</w:t>
      </w:r>
    </w:p>
    <w:p w14:paraId="3B4D4047" w14:textId="77777777" w:rsidR="00C750EB" w:rsidRDefault="00C750EB" w:rsidP="00C750EB"/>
    <w:p w14:paraId="43D8876A" w14:textId="49A6D458" w:rsidR="00C750EB" w:rsidRDefault="00C750EB" w:rsidP="00C750EB">
      <w:r>
        <w:t>Visual Output:</w:t>
      </w:r>
    </w:p>
    <w:p w14:paraId="06A52F23" w14:textId="0083AC6A" w:rsidR="00C750EB" w:rsidRDefault="00C750EB" w:rsidP="00C750EB">
      <w:r>
        <w:rPr>
          <w:noProof/>
        </w:rPr>
        <w:drawing>
          <wp:inline distT="0" distB="0" distL="0" distR="0" wp14:anchorId="567A1B46" wp14:editId="1F7918E7">
            <wp:extent cx="5943600" cy="3457575"/>
            <wp:effectExtent l="0" t="0" r="0" b="9525"/>
            <wp:docPr id="1233772389" name="Picture 3" descr="A graph of candlesticks and a chart of c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2389" name="Picture 3" descr="A graph of candlesticks and a chart of candl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37D8DF0A" w14:textId="0EA99EAD" w:rsidR="00C750EB" w:rsidRDefault="00C750EB" w:rsidP="00C750EB">
      <w:r>
        <w:rPr>
          <w:noProof/>
        </w:rPr>
        <w:lastRenderedPageBreak/>
        <w:drawing>
          <wp:inline distT="0" distB="0" distL="0" distR="0" wp14:anchorId="1C390607" wp14:editId="30AF5FEC">
            <wp:extent cx="5943600" cy="3600450"/>
            <wp:effectExtent l="0" t="0" r="0" b="0"/>
            <wp:docPr id="809854973" name="Picture 2"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54973" name="Picture 2" descr="A graph of a stock marke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5BFD8EF3" w14:textId="77777777" w:rsidR="00C750EB" w:rsidRDefault="00C750EB" w:rsidP="00C750EB"/>
    <w:p w14:paraId="35E15585" w14:textId="3B158DA1" w:rsidR="00C750EB" w:rsidRDefault="00C750EB" w:rsidP="00C750EB">
      <w:pPr>
        <w:pStyle w:val="Heading2"/>
      </w:pPr>
      <w:r>
        <w:t xml:space="preserve">Box Plot </w:t>
      </w:r>
      <w:r>
        <w:t>Code</w:t>
      </w:r>
    </w:p>
    <w:p w14:paraId="2B7D911D" w14:textId="209A9899" w:rsidR="00C750EB" w:rsidRDefault="00C750EB" w:rsidP="00C750EB">
      <w:r>
        <w:t xml:space="preserve">The boxplot is a statistical </w:t>
      </w:r>
      <w:proofErr w:type="spellStart"/>
      <w:r>
        <w:t>visualisation</w:t>
      </w:r>
      <w:proofErr w:type="spellEnd"/>
      <w:r>
        <w:t xml:space="preserve"> that enables inspection of price distributions over rolling windows. In this task, it is implemented using a 30-day sliding window applied to the Close prices. This provides insight into volatility, spread, and potential outliers during each period.</w:t>
      </w:r>
    </w:p>
    <w:p w14:paraId="7195529F" w14:textId="1AEC2A96" w:rsidR="00C750EB" w:rsidRDefault="00C750EB" w:rsidP="00C750EB">
      <w:pPr>
        <w:jc w:val="center"/>
      </w:pPr>
      <w:r w:rsidRPr="00C750EB">
        <w:drawing>
          <wp:inline distT="0" distB="0" distL="0" distR="0" wp14:anchorId="712A7D87" wp14:editId="3CFA0036">
            <wp:extent cx="3524250" cy="2474985"/>
            <wp:effectExtent l="0" t="0" r="0" b="1905"/>
            <wp:docPr id="5270801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80143" name="Picture 1" descr="A screen shot of a computer code&#10;&#10;AI-generated content may be incorrect."/>
                    <pic:cNvPicPr/>
                  </pic:nvPicPr>
                  <pic:blipFill>
                    <a:blip r:embed="rId8"/>
                    <a:stretch>
                      <a:fillRect/>
                    </a:stretch>
                  </pic:blipFill>
                  <pic:spPr>
                    <a:xfrm>
                      <a:off x="0" y="0"/>
                      <a:ext cx="3526281" cy="2476411"/>
                    </a:xfrm>
                    <a:prstGeom prst="rect">
                      <a:avLst/>
                    </a:prstGeom>
                  </pic:spPr>
                </pic:pic>
              </a:graphicData>
            </a:graphic>
          </wp:inline>
        </w:drawing>
      </w:r>
    </w:p>
    <w:p w14:paraId="38E8B5A7" w14:textId="77777777" w:rsidR="00C750EB" w:rsidRDefault="00C750EB" w:rsidP="00C750EB"/>
    <w:p w14:paraId="0FCF789C" w14:textId="784319FA" w:rsidR="00C750EB" w:rsidRDefault="00C750EB" w:rsidP="00C750EB">
      <w:r>
        <w:lastRenderedPageBreak/>
        <w:t>Explanation:</w:t>
      </w:r>
    </w:p>
    <w:p w14:paraId="72889E1C" w14:textId="2D9CED29" w:rsidR="00C750EB" w:rsidRDefault="00C750EB" w:rsidP="00C750EB">
      <w:pPr>
        <w:pStyle w:val="ListParagraph"/>
        <w:numPr>
          <w:ilvl w:val="0"/>
          <w:numId w:val="3"/>
        </w:numPr>
      </w:pPr>
      <w:r>
        <w:t>A sliding window of size W (30 days) is applied over the cleaned 1-D array of Close prices.</w:t>
      </w:r>
    </w:p>
    <w:p w14:paraId="25831CBC" w14:textId="41489517" w:rsidR="00C750EB" w:rsidRDefault="00C750EB" w:rsidP="00C750EB">
      <w:pPr>
        <w:pStyle w:val="ListParagraph"/>
        <w:numPr>
          <w:ilvl w:val="0"/>
          <w:numId w:val="3"/>
        </w:numPr>
      </w:pPr>
      <w:r>
        <w:t xml:space="preserve">For each windowed segment, a subset of 30 prices is appended to the </w:t>
      </w:r>
      <w:proofErr w:type="spellStart"/>
      <w:r>
        <w:t>box_data</w:t>
      </w:r>
      <w:proofErr w:type="spellEnd"/>
      <w:r>
        <w:t xml:space="preserve"> list.</w:t>
      </w:r>
    </w:p>
    <w:p w14:paraId="2E7DF3CF" w14:textId="188C6435" w:rsidR="00C750EB" w:rsidRDefault="00C750EB" w:rsidP="00C750EB">
      <w:pPr>
        <w:pStyle w:val="ListParagraph"/>
        <w:numPr>
          <w:ilvl w:val="0"/>
          <w:numId w:val="3"/>
        </w:numPr>
      </w:pPr>
      <w:r>
        <w:t>Corresponding date labels (taken from the end of each window) are stored in labels.</w:t>
      </w:r>
    </w:p>
    <w:p w14:paraId="45917441" w14:textId="5CECF85B" w:rsidR="00C750EB" w:rsidRDefault="00C750EB" w:rsidP="00C750EB">
      <w:pPr>
        <w:pStyle w:val="ListParagraph"/>
        <w:numPr>
          <w:ilvl w:val="0"/>
          <w:numId w:val="3"/>
        </w:numPr>
      </w:pPr>
      <w:r>
        <w:t>To reduce overplotting and enhance readability, only every 5th box is retained (</w:t>
      </w:r>
      <w:proofErr w:type="gramStart"/>
      <w:r>
        <w:t>[::</w:t>
      </w:r>
      <w:proofErr w:type="gramEnd"/>
      <w:r>
        <w:t>5] slicing).</w:t>
      </w:r>
    </w:p>
    <w:p w14:paraId="7825CA6F" w14:textId="77777777" w:rsidR="00C750EB" w:rsidRDefault="00C750EB" w:rsidP="00C750EB">
      <w:r>
        <w:t>This method facilitates the temporal tracking of price distribution and changes in variance across time. It is particularly useful for identifying periods of increased volatility or stability.</w:t>
      </w:r>
    </w:p>
    <w:p w14:paraId="1CC7BD6E" w14:textId="54FBFE9C" w:rsidR="00C750EB" w:rsidRDefault="00C750EB" w:rsidP="00C750EB">
      <w:r>
        <w:rPr>
          <w:noProof/>
        </w:rPr>
        <w:drawing>
          <wp:anchor distT="0" distB="0" distL="114300" distR="114300" simplePos="0" relativeHeight="251659264" behindDoc="0" locked="0" layoutInCell="1" allowOverlap="1" wp14:anchorId="4CB8A9F8" wp14:editId="6263969D">
            <wp:simplePos x="0" y="0"/>
            <wp:positionH relativeFrom="margin">
              <wp:align>left</wp:align>
            </wp:positionH>
            <wp:positionV relativeFrom="paragraph">
              <wp:posOffset>383540</wp:posOffset>
            </wp:positionV>
            <wp:extent cx="5620385" cy="2219325"/>
            <wp:effectExtent l="0" t="0" r="0" b="9525"/>
            <wp:wrapSquare wrapText="bothSides"/>
            <wp:docPr id="1581814847" name="Picture 1" descr="A graph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14847" name="Picture 1" descr="A graph with blue and black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20385" cy="2219325"/>
                    </a:xfrm>
                    <a:prstGeom prst="rect">
                      <a:avLst/>
                    </a:prstGeom>
                    <a:noFill/>
                    <a:ln>
                      <a:noFill/>
                    </a:ln>
                  </pic:spPr>
                </pic:pic>
              </a:graphicData>
            </a:graphic>
          </wp:anchor>
        </w:drawing>
      </w:r>
      <w:r>
        <w:t>Visual Output:</w:t>
      </w:r>
    </w:p>
    <w:p w14:paraId="6FED2E4F" w14:textId="12F17AAD" w:rsidR="00C750EB" w:rsidRDefault="00C750EB" w:rsidP="00C750EB"/>
    <w:p w14:paraId="660517A7" w14:textId="5D890162" w:rsidR="000E7740" w:rsidRDefault="000E7740" w:rsidP="000E7740">
      <w:pPr>
        <w:pStyle w:val="Heading1"/>
      </w:pPr>
      <w:r>
        <w:t>Challenges faced</w:t>
      </w:r>
    </w:p>
    <w:p w14:paraId="1EF6DB0D" w14:textId="199F0575" w:rsidR="000E7740" w:rsidRDefault="000E7740" w:rsidP="000E7740">
      <w:pPr>
        <w:pStyle w:val="ListParagraph"/>
        <w:numPr>
          <w:ilvl w:val="0"/>
          <w:numId w:val="1"/>
        </w:numPr>
      </w:pPr>
      <w:r>
        <w:t>From Close-only to OHLCV: In Task C.2, expanding from single-feature (Close) to multiple features required changes in both the data loading and the sequence creation logic. It was not difficult conceptually but did require careful checking of documentation and confirming column orders.</w:t>
      </w:r>
    </w:p>
    <w:p w14:paraId="149688A5" w14:textId="62F969BC" w:rsidR="000E7740" w:rsidRDefault="000E7740" w:rsidP="000E7740">
      <w:pPr>
        <w:pStyle w:val="ListParagraph"/>
        <w:numPr>
          <w:ilvl w:val="0"/>
          <w:numId w:val="1"/>
        </w:numPr>
      </w:pPr>
      <w:r>
        <w:t xml:space="preserve">Candlestick grouping: Implementing n-day grouping was harder than expected. Most tutorials only covered one-day candles. The main challenge was avoiding synthetic dates and ensuring the aggregated OHLCV values were true to trading </w:t>
      </w:r>
      <w:proofErr w:type="spellStart"/>
      <w:r>
        <w:t>behaviour</w:t>
      </w:r>
      <w:proofErr w:type="spellEnd"/>
      <w:r>
        <w:t>.</w:t>
      </w:r>
    </w:p>
    <w:p w14:paraId="4C53A655" w14:textId="155A3554" w:rsidR="000E7740" w:rsidRDefault="000E7740" w:rsidP="000E7740">
      <w:pPr>
        <w:pStyle w:val="ListParagraph"/>
        <w:numPr>
          <w:ilvl w:val="0"/>
          <w:numId w:val="1"/>
        </w:numPr>
      </w:pPr>
      <w:r>
        <w:t>Rolling window boxplots: Because there was no ready-made function, the biggest challenge was building the loop and keeping axis labels from becoming readable.</w:t>
      </w:r>
    </w:p>
    <w:p w14:paraId="4B1B1FAF" w14:textId="40BC9DCC" w:rsidR="000E7740" w:rsidRDefault="000E7740" w:rsidP="000E7740">
      <w:pPr>
        <w:pStyle w:val="ListParagraph"/>
        <w:numPr>
          <w:ilvl w:val="0"/>
          <w:numId w:val="1"/>
        </w:numPr>
      </w:pPr>
      <w:r>
        <w:lastRenderedPageBreak/>
        <w:t xml:space="preserve">Scaler mismatch: In evaluation, handling the mismatch between model outputs and </w:t>
      </w:r>
      <w:proofErr w:type="gramStart"/>
      <w:r>
        <w:t>scaler</w:t>
      </w:r>
      <w:proofErr w:type="gramEnd"/>
      <w:r>
        <w:t xml:space="preserve"> expectations caused repeated errors until the padding method was discovered.</w:t>
      </w:r>
    </w:p>
    <w:p w14:paraId="6A9B6459" w14:textId="77777777" w:rsidR="000E7740" w:rsidRDefault="000E7740" w:rsidP="000E7740">
      <w:pPr>
        <w:pStyle w:val="ListParagraph"/>
        <w:numPr>
          <w:ilvl w:val="0"/>
          <w:numId w:val="1"/>
        </w:numPr>
      </w:pPr>
      <w:r>
        <w:t xml:space="preserve">Practical debugging: Issues such as locked CSV files (Excel open in background), “too much data” warnings from </w:t>
      </w:r>
      <w:proofErr w:type="spellStart"/>
      <w:r>
        <w:t>mplfinance</w:t>
      </w:r>
      <w:proofErr w:type="spellEnd"/>
      <w:r>
        <w:t>, and synthetic dates stretching far into the future required repeated testing and searching for solutions.</w:t>
      </w:r>
    </w:p>
    <w:p w14:paraId="66659A1F" w14:textId="77777777" w:rsidR="000E7740" w:rsidRDefault="000E7740" w:rsidP="000E7740"/>
    <w:p w14:paraId="133F182D" w14:textId="0FB6307A" w:rsidR="008B7052" w:rsidRDefault="000E7740" w:rsidP="000E7740">
      <w:r>
        <w:t>Overall, the effort involved a cycle of coding, testing, encountering subtle issues, and researching possible fixes. The final code looks compact, but each of these lines represents deliberate choices informed by documentation, tutorials, and community discussions.</w:t>
      </w:r>
    </w:p>
    <w:sectPr w:rsidR="008B70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4E2"/>
    <w:multiLevelType w:val="hybridMultilevel"/>
    <w:tmpl w:val="F0CED250"/>
    <w:lvl w:ilvl="0" w:tplc="B0AAF30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E07BBB"/>
    <w:multiLevelType w:val="hybridMultilevel"/>
    <w:tmpl w:val="F5822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20376"/>
    <w:multiLevelType w:val="hybridMultilevel"/>
    <w:tmpl w:val="D0669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747555">
    <w:abstractNumId w:val="0"/>
  </w:num>
  <w:num w:numId="2" w16cid:durableId="831215337">
    <w:abstractNumId w:val="2"/>
  </w:num>
  <w:num w:numId="3" w16cid:durableId="193076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D9A"/>
    <w:rsid w:val="000A1644"/>
    <w:rsid w:val="000E7740"/>
    <w:rsid w:val="001E1679"/>
    <w:rsid w:val="002B2471"/>
    <w:rsid w:val="00332D63"/>
    <w:rsid w:val="007F78B9"/>
    <w:rsid w:val="008237D2"/>
    <w:rsid w:val="0082750B"/>
    <w:rsid w:val="008B7052"/>
    <w:rsid w:val="00C750EB"/>
    <w:rsid w:val="00CF20F3"/>
    <w:rsid w:val="00E61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12CE"/>
  <w15:chartTrackingRefBased/>
  <w15:docId w15:val="{AC3162CD-ED8C-4425-A62B-F17F2A3B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D9A"/>
    <w:rPr>
      <w:rFonts w:eastAsiaTheme="majorEastAsia" w:cstheme="majorBidi"/>
      <w:color w:val="272727" w:themeColor="text1" w:themeTint="D8"/>
    </w:rPr>
  </w:style>
  <w:style w:type="paragraph" w:styleId="Title">
    <w:name w:val="Title"/>
    <w:basedOn w:val="Normal"/>
    <w:next w:val="Normal"/>
    <w:link w:val="TitleChar"/>
    <w:uiPriority w:val="10"/>
    <w:qFormat/>
    <w:rsid w:val="00E61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D9A"/>
    <w:pPr>
      <w:spacing w:before="160"/>
      <w:jc w:val="center"/>
    </w:pPr>
    <w:rPr>
      <w:i/>
      <w:iCs/>
      <w:color w:val="404040" w:themeColor="text1" w:themeTint="BF"/>
    </w:rPr>
  </w:style>
  <w:style w:type="character" w:customStyle="1" w:styleId="QuoteChar">
    <w:name w:val="Quote Char"/>
    <w:basedOn w:val="DefaultParagraphFont"/>
    <w:link w:val="Quote"/>
    <w:uiPriority w:val="29"/>
    <w:rsid w:val="00E61D9A"/>
    <w:rPr>
      <w:i/>
      <w:iCs/>
      <w:color w:val="404040" w:themeColor="text1" w:themeTint="BF"/>
    </w:rPr>
  </w:style>
  <w:style w:type="paragraph" w:styleId="ListParagraph">
    <w:name w:val="List Paragraph"/>
    <w:basedOn w:val="Normal"/>
    <w:uiPriority w:val="34"/>
    <w:qFormat/>
    <w:rsid w:val="00E61D9A"/>
    <w:pPr>
      <w:ind w:left="720"/>
      <w:contextualSpacing/>
    </w:pPr>
  </w:style>
  <w:style w:type="character" w:styleId="IntenseEmphasis">
    <w:name w:val="Intense Emphasis"/>
    <w:basedOn w:val="DefaultParagraphFont"/>
    <w:uiPriority w:val="21"/>
    <w:qFormat/>
    <w:rsid w:val="00E61D9A"/>
    <w:rPr>
      <w:i/>
      <w:iCs/>
      <w:color w:val="0F4761" w:themeColor="accent1" w:themeShade="BF"/>
    </w:rPr>
  </w:style>
  <w:style w:type="paragraph" w:styleId="IntenseQuote">
    <w:name w:val="Intense Quote"/>
    <w:basedOn w:val="Normal"/>
    <w:next w:val="Normal"/>
    <w:link w:val="IntenseQuoteChar"/>
    <w:uiPriority w:val="30"/>
    <w:qFormat/>
    <w:rsid w:val="00E61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D9A"/>
    <w:rPr>
      <w:i/>
      <w:iCs/>
      <w:color w:val="0F4761" w:themeColor="accent1" w:themeShade="BF"/>
    </w:rPr>
  </w:style>
  <w:style w:type="character" w:styleId="IntenseReference">
    <w:name w:val="Intense Reference"/>
    <w:basedOn w:val="DefaultParagraphFont"/>
    <w:uiPriority w:val="32"/>
    <w:qFormat/>
    <w:rsid w:val="00E61D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Matheesha Ileperuma</dc:creator>
  <cp:keywords/>
  <dc:description/>
  <cp:lastModifiedBy>Matheesha Ileperuma</cp:lastModifiedBy>
  <cp:revision>2</cp:revision>
  <dcterms:created xsi:type="dcterms:W3CDTF">2025-09-07T00:35:00Z</dcterms:created>
  <dcterms:modified xsi:type="dcterms:W3CDTF">2025-09-26T02:57:00Z</dcterms:modified>
</cp:coreProperties>
</file>