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000000"/>
          <w:szCs w:val="28"/>
        </w:rPr>
      </w:pPr>
      <w:r>
        <w:rPr>
          <w:rStyle w:val="BookTitle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«Физические основы информационных технологий»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 Дисперсионная кривая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27"/>
        <w:gridCol w:w="2476"/>
        <w:gridCol w:w="2752"/>
      </w:tblGrid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  <w:lang w:val="en-US"/>
              </w:rPr>
              <w:t>8304</w:t>
            </w:r>
          </w:p>
        </w:tc>
        <w:tc>
          <w:tcPr>
            <w:tcW w:w="247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5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Сергеев А.Д,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5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00"/>
                <w:sz w:val="28"/>
                <w:szCs w:val="28"/>
              </w:rPr>
              <w:t>Альтмарк А.М.</w:t>
            </w:r>
          </w:p>
        </w:tc>
      </w:tr>
    </w:tbl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276" w:before="0" w:after="200"/>
        <w:ind w:firstLine="708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Условие ИДЗ</w:t>
      </w:r>
    </w:p>
    <w:p>
      <w:pPr>
        <w:pStyle w:val="Normal"/>
        <w:shd w:val="clear" w:color="auto" w:fill="FFFFFF"/>
        <w:spacing w:lineRule="auto" w:line="360"/>
        <w:ind w:firstLine="709"/>
        <w:rPr/>
      </w:pPr>
      <w:r>
        <w:rPr>
          <w:color w:val="000000"/>
          <w:sz w:val="28"/>
          <w:szCs w:val="28"/>
        </w:rPr>
        <w:t>Вариант 3</w:t>
      </w:r>
      <w:r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</w:rPr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rPr/>
      </w:pPr>
      <w:r>
        <w:rPr>
          <w:color w:val="000000"/>
          <w:sz w:val="28"/>
          <w:szCs w:val="28"/>
        </w:rPr>
        <w:t>Построить зависимости фазовой и групповой скоростей от частоты</w:t>
        <w:tab/>
        <w:t xml:space="preserve"> для различных типов мод двухслойного прямоугольного волновода, частично заполненного диэлектриком.</w:t>
      </w:r>
    </w:p>
    <w:p>
      <w:pPr>
        <w:pStyle w:val="Normal"/>
        <w:shd w:val="clear" w:color="auto" w:fill="FFFFFF"/>
        <w:spacing w:lineRule="auto" w:line="360"/>
        <w:ind w:firstLine="709"/>
        <w:rPr>
          <w:color w:val="000000"/>
          <w:sz w:val="28"/>
          <w:szCs w:val="28"/>
        </w:rPr>
      </w:pPr>
      <w:r>
        <w:rPr/>
      </w:r>
    </w:p>
    <w:p>
      <w:pPr>
        <w:pStyle w:val="Normal"/>
        <w:ind w:firstLine="708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 с исходными данными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151" w:type="dxa"/>
        <w:jc w:val="left"/>
        <w:tblInd w:w="12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5"/>
        <w:gridCol w:w="1200"/>
        <w:gridCol w:w="1200"/>
        <w:gridCol w:w="1200"/>
        <w:gridCol w:w="1200"/>
        <w:gridCol w:w="1350"/>
        <w:gridCol w:w="1876"/>
      </w:tblGrid>
      <w:tr>
        <w:trPr/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Вариант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, см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i/>
                <w:i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Rw</w:t>
            </w:r>
            <w:r>
              <w:rPr>
                <w:rFonts w:ascii="Times New Roman" w:hAnsi="Times New Roman"/>
                <w:sz w:val="24"/>
                <w:szCs w:val="24"/>
              </w:rPr>
              <w:t>, см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W,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см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object>
                <v:shape id="ole_rId2" style="width:9.75pt;height:10.5pt" o:ole="">
                  <v:imagedata r:id="rId3" o:title=""/>
                </v:shape>
                <o:OLEObject Type="Embed" ProgID="Equation.DSMT4" ShapeID="ole_rId2" DrawAspect="Content" ObjectID="_1433567822" r:id="rId2"/>
              </w:objec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моды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Симметрия</w:t>
            </w:r>
          </w:p>
        </w:tc>
      </w:tr>
      <w:tr>
        <w:trPr/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0.91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0.5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асимметричная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>
      <w:pPr>
        <w:pStyle w:val="Normal"/>
        <w:spacing w:lineRule="auto" w:line="360" w:before="0" w:after="0"/>
        <w:ind w:firstLine="708"/>
        <w:contextualSpacing/>
        <w:jc w:val="both"/>
        <w:rPr/>
      </w:pPr>
      <w:r>
        <w:rPr>
          <w:sz w:val="28"/>
          <w:szCs w:val="28"/>
        </w:rPr>
        <w:t>Структура полей и параметры волн </w:t>
      </w:r>
      <w:r>
        <w:rPr>
          <w:i/>
          <w:iCs/>
          <w:sz w:val="28"/>
          <w:szCs w:val="28"/>
        </w:rPr>
        <w:t>Н </w:t>
      </w:r>
      <w:r>
        <w:rPr>
          <w:sz w:val="28"/>
          <w:szCs w:val="28"/>
        </w:rPr>
        <w:t>или </w:t>
      </w:r>
      <w:r>
        <w:rPr>
          <w:i/>
          <w:iCs/>
          <w:sz w:val="28"/>
          <w:szCs w:val="28"/>
        </w:rPr>
        <w:t>Е - </w:t>
      </w:r>
      <w:r>
        <w:rPr>
          <w:sz w:val="28"/>
          <w:szCs w:val="28"/>
        </w:rPr>
        <w:t>типов в волноводе опреде</w:t>
        <w:softHyphen/>
        <w:t>ляются из решения однородного волнового уравнения соответ</w:t>
        <w:softHyphen/>
        <w:t>ственно для </w:t>
      </w:r>
      <w:r>
        <w:rPr/>
        <w:drawing>
          <wp:inline distT="0" distB="0" distL="0" distR="0">
            <wp:extent cx="238125" cy="238125"/>
            <wp:effectExtent l="0" t="0" r="0" b="0"/>
            <wp:docPr id="1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или </w:t>
      </w:r>
      <w:r>
        <w:rPr/>
        <w:drawing>
          <wp:inline distT="0" distB="0" distL="0" distR="0">
            <wp:extent cx="276225" cy="238125"/>
            <wp:effectExtent l="0" t="0" r="0" b="0"/>
            <wp:docPr id="2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, со</w:t>
        <w:softHyphen/>
        <w:t>ставляющих поля с граничными условиями для идеально прово</w:t>
        <w:softHyphen/>
        <w:t>дящих стенок. Волны </w:t>
      </w:r>
      <w:r>
        <w:rPr>
          <w:i/>
          <w:iCs/>
          <w:sz w:val="28"/>
          <w:szCs w:val="28"/>
        </w:rPr>
        <w:t>Н</w:t>
      </w:r>
      <w:r>
        <w:rPr>
          <w:sz w:val="28"/>
          <w:szCs w:val="28"/>
        </w:rPr>
        <w:t>-типа. Параметры этих волн определяются из волнового уравнения для составляющей и соотношений</w:t>
      </w:r>
    </w:p>
    <w:p>
      <w:pPr>
        <w:pStyle w:val="Normal"/>
        <w:spacing w:lineRule="auto" w:line="360" w:before="0" w:after="0"/>
        <w:ind w:firstLine="708"/>
        <w:contextualSpacing/>
        <w:jc w:val="both"/>
        <w:rPr/>
      </w:pPr>
      <w:r>
        <w:rPr/>
        <w:drawing>
          <wp:inline distT="0" distB="0" distL="0" distR="0">
            <wp:extent cx="1333500" cy="276225"/>
            <wp:effectExtent l="0" t="0" r="0" b="0"/>
            <wp:docPr id="3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8"/>
        <w:contextualSpacing/>
        <w:jc w:val="both"/>
        <w:rPr/>
      </w:pPr>
      <w:r>
        <w:rPr>
          <w:sz w:val="28"/>
          <w:szCs w:val="28"/>
        </w:rPr>
        <w:t>при следующих граничных условиях:</w:t>
      </w:r>
    </w:p>
    <w:p>
      <w:pPr>
        <w:pStyle w:val="Normal"/>
        <w:spacing w:lineRule="auto" w:line="360" w:before="0" w:after="0"/>
        <w:ind w:firstLine="708"/>
        <w:contextualSpacing/>
        <w:jc w:val="both"/>
        <w:rPr/>
      </w:pPr>
      <w:r>
        <w:rPr/>
        <w:drawing>
          <wp:inline distT="0" distB="0" distL="0" distR="0">
            <wp:extent cx="762000" cy="457200"/>
            <wp:effectExtent l="0" t="0" r="0" b="0"/>
            <wp:docPr id="4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</w:t>
      </w:r>
      <w:r>
        <w:rPr/>
        <w:drawing>
          <wp:inline distT="0" distB="0" distL="0" distR="0">
            <wp:extent cx="581025" cy="523875"/>
            <wp:effectExtent l="0" t="0" r="0" b="0"/>
            <wp:docPr id="5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</w:t>
      </w:r>
      <w:r>
        <w:rPr>
          <w:sz w:val="28"/>
          <w:szCs w:val="28"/>
        </w:rPr>
        <w:t>; </w:t>
      </w:r>
      <w:r>
        <w:rPr/>
        <w:drawing>
          <wp:inline distT="0" distB="0" distL="0" distR="0">
            <wp:extent cx="752475" cy="485775"/>
            <wp:effectExtent l="0" t="0" r="0" b="0"/>
            <wp:docPr id="6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</w:t>
      </w:r>
      <w:r>
        <w:rPr/>
        <w:drawing>
          <wp:inline distT="0" distB="0" distL="0" distR="0">
            <wp:extent cx="581025" cy="523875"/>
            <wp:effectExtent l="0" t="0" r="0" b="0"/>
            <wp:docPr id="7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.</w:t>
      </w:r>
    </w:p>
    <w:p>
      <w:pPr>
        <w:pStyle w:val="Normal"/>
        <w:spacing w:lineRule="auto" w:line="360" w:before="0" w:after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Его решение</w:t>
      </w:r>
    </w:p>
    <w:p>
      <w:pPr>
        <w:pStyle w:val="Normal"/>
        <w:spacing w:lineRule="auto" w:line="360" w:before="0" w:after="0"/>
        <w:ind w:firstLine="708"/>
        <w:contextualSpacing/>
        <w:jc w:val="both"/>
        <w:rPr>
          <w:sz w:val="28"/>
          <w:szCs w:val="28"/>
        </w:rPr>
      </w:pPr>
      <w:r>
        <w:rPr/>
        <w:drawing>
          <wp:inline distT="0" distB="0" distL="0" distR="0">
            <wp:extent cx="2400300" cy="457200"/>
            <wp:effectExtent l="0" t="0" r="0" b="0"/>
            <wp:docPr id="8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</w:t>
      </w:r>
      <w:r>
        <w:rPr>
          <w:sz w:val="28"/>
          <w:szCs w:val="28"/>
        </w:rPr>
        <w:t>;</w:t>
      </w:r>
    </w:p>
    <w:p>
      <w:pPr>
        <w:pStyle w:val="Normal"/>
        <w:spacing w:lineRule="auto" w:line="360" w:before="0" w:after="0"/>
        <w:ind w:firstLine="708"/>
        <w:contextualSpacing/>
        <w:jc w:val="both"/>
        <w:rPr/>
      </w:pPr>
      <w:r>
        <w:rPr>
          <w:sz w:val="28"/>
          <w:szCs w:val="28"/>
        </w:rPr>
        <w:t>где</w:t>
      </w:r>
    </w:p>
    <w:p>
      <w:pPr>
        <w:pStyle w:val="Normal"/>
        <w:spacing w:lineRule="auto" w:line="360" w:before="0" w:after="0"/>
        <w:ind w:firstLine="708"/>
        <w:contextualSpacing/>
        <w:jc w:val="both"/>
        <w:rPr/>
      </w:pPr>
      <w:r>
        <w:rPr/>
        <w:drawing>
          <wp:inline distT="0" distB="0" distL="0" distR="0">
            <wp:extent cx="1714500" cy="581025"/>
            <wp:effectExtent l="0" t="0" r="0" b="0"/>
            <wp:docPr id="9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</w:t>
      </w:r>
      <w:r>
        <w:rPr>
          <w:sz w:val="28"/>
          <w:szCs w:val="28"/>
        </w:rPr>
        <w:t xml:space="preserve">; </w:t>
      </w:r>
    </w:p>
    <w:p>
      <w:pPr>
        <w:pStyle w:val="Normal"/>
        <w:spacing w:lineRule="auto" w:line="360" w:before="0" w:after="0"/>
        <w:ind w:firstLine="708"/>
        <w:contextualSpacing/>
        <w:jc w:val="both"/>
        <w:rPr/>
      </w:pPr>
      <w:r>
        <w:rPr>
          <w:sz w:val="28"/>
          <w:szCs w:val="28"/>
        </w:rPr>
        <w:t>а </w:t>
      </w:r>
      <w:r>
        <w:rPr>
          <w:i/>
          <w:iCs/>
          <w:sz w:val="28"/>
          <w:szCs w:val="28"/>
        </w:rPr>
        <w:t>т </w:t>
      </w:r>
      <w:r>
        <w:rPr>
          <w:sz w:val="28"/>
          <w:szCs w:val="28"/>
        </w:rPr>
        <w:t>и 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 независимо друг от друга принимают целые значе</w:t>
        <w:softHyphen/>
        <w:t>ния </w:t>
      </w:r>
      <w:r>
        <w:rPr>
          <w:i/>
          <w:iCs/>
          <w:sz w:val="28"/>
          <w:szCs w:val="28"/>
        </w:rPr>
        <w:t>0, 1, 2... </w:t>
      </w:r>
      <w:r>
        <w:rPr>
          <w:sz w:val="28"/>
          <w:szCs w:val="28"/>
        </w:rPr>
        <w:t>Каждому значению </w:t>
      </w:r>
      <w:r>
        <w:rPr>
          <w:i/>
          <w:iCs/>
          <w:sz w:val="28"/>
          <w:szCs w:val="28"/>
        </w:rPr>
        <w:t>т </w:t>
      </w:r>
      <w:r>
        <w:rPr>
          <w:sz w:val="28"/>
          <w:szCs w:val="28"/>
        </w:rPr>
        <w:t>и </w:t>
      </w:r>
      <w:r>
        <w:rPr>
          <w:i/>
          <w:iCs/>
          <w:sz w:val="28"/>
          <w:szCs w:val="28"/>
        </w:rPr>
        <w:t>п </w:t>
      </w:r>
      <w:r>
        <w:rPr>
          <w:sz w:val="28"/>
          <w:szCs w:val="28"/>
        </w:rPr>
        <w:t>соответствует свой тип волны, который обозначается </w:t>
      </w:r>
      <w:r>
        <w:rPr>
          <w:i/>
          <w:iCs/>
          <w:sz w:val="28"/>
          <w:szCs w:val="28"/>
        </w:rPr>
        <w:t>Н</w:t>
      </w:r>
      <w:r>
        <w:rPr>
          <w:i/>
          <w:iCs/>
          <w:sz w:val="28"/>
          <w:szCs w:val="28"/>
          <w:vertAlign w:val="subscript"/>
        </w:rPr>
        <w:t>тп</w:t>
      </w:r>
      <w:r>
        <w:rPr>
          <w:i/>
          <w:iCs/>
          <w:sz w:val="28"/>
          <w:szCs w:val="28"/>
        </w:rPr>
        <w:t>. </w:t>
      </w:r>
      <w:r>
        <w:rPr>
          <w:sz w:val="28"/>
          <w:szCs w:val="28"/>
        </w:rPr>
        <w:t>Значения </w:t>
      </w:r>
      <w:r>
        <w:rPr>
          <w:i/>
          <w:iCs/>
          <w:sz w:val="28"/>
          <w:szCs w:val="28"/>
        </w:rPr>
        <w:t>m</w:t>
      </w:r>
      <w:r>
        <w:rPr>
          <w:sz w:val="28"/>
          <w:szCs w:val="28"/>
        </w:rPr>
        <w:t> и </w:t>
      </w:r>
      <w:r>
        <w:rPr>
          <w:i/>
          <w:iCs/>
          <w:sz w:val="28"/>
          <w:szCs w:val="28"/>
        </w:rPr>
        <w:t>n </w:t>
      </w:r>
      <w:r>
        <w:rPr>
          <w:sz w:val="28"/>
          <w:szCs w:val="28"/>
        </w:rPr>
        <w:t>определяют число стоячих полуволн поля, укладывающихся соответ</w:t>
        <w:softHyphen/>
        <w:t>ственно вдоль поперечных координат </w:t>
      </w:r>
      <w:r>
        <w:rPr>
          <w:i/>
          <w:iCs/>
          <w:sz w:val="28"/>
          <w:szCs w:val="28"/>
        </w:rPr>
        <w:t>Х</w:t>
      </w:r>
      <w:r>
        <w:rPr>
          <w:sz w:val="28"/>
          <w:szCs w:val="28"/>
        </w:rPr>
        <w:t> и </w:t>
      </w:r>
      <w:r>
        <w:rPr>
          <w:i/>
          <w:iCs/>
          <w:sz w:val="28"/>
          <w:szCs w:val="28"/>
        </w:rPr>
        <w:t>Y . </w:t>
      </w:r>
      <w:r>
        <w:rPr>
          <w:sz w:val="28"/>
          <w:szCs w:val="28"/>
        </w:rPr>
        <w:t>Равенство ин</w:t>
        <w:softHyphen/>
        <w:t>декса </w:t>
      </w:r>
      <w:r>
        <w:rPr>
          <w:i/>
          <w:iCs/>
          <w:sz w:val="28"/>
          <w:szCs w:val="28"/>
        </w:rPr>
        <w:t>т </w:t>
      </w:r>
      <w:r>
        <w:rPr>
          <w:sz w:val="28"/>
          <w:szCs w:val="28"/>
        </w:rPr>
        <w:t>или </w:t>
      </w:r>
      <w:r>
        <w:rPr>
          <w:i/>
          <w:iCs/>
          <w:sz w:val="28"/>
          <w:szCs w:val="28"/>
        </w:rPr>
        <w:t>n </w:t>
      </w:r>
      <w:r>
        <w:rPr>
          <w:sz w:val="28"/>
          <w:szCs w:val="28"/>
        </w:rPr>
        <w:t>нулю означает, что поле вдоль соответству</w:t>
        <w:softHyphen/>
        <w:t>ющей поперечной координаты по амплитуде не изменяется. Из ска</w:t>
        <w:softHyphen/>
        <w:t>занного следует, что значение </w:t>
      </w:r>
      <w:r>
        <w:rPr>
          <w:i/>
          <w:iCs/>
          <w:sz w:val="28"/>
          <w:szCs w:val="28"/>
        </w:rPr>
        <w:t>0 </w:t>
      </w:r>
      <w:r>
        <w:rPr>
          <w:sz w:val="28"/>
          <w:szCs w:val="28"/>
        </w:rPr>
        <w:t>эти индексы одновременно принимать не могут, так как при этом согласно граничным усло</w:t>
        <w:softHyphen/>
        <w:t>виям исчезают поперечные составляющие полей </w:t>
      </w:r>
      <w:r>
        <w:rPr/>
        <w:drawing>
          <wp:inline distT="0" distB="0" distL="0" distR="0">
            <wp:extent cx="238125" cy="238125"/>
            <wp:effectExtent l="0" t="0" r="0" b="0"/>
            <wp:docPr id="10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и </w:t>
      </w:r>
      <w:r>
        <w:rPr/>
        <w:drawing>
          <wp:inline distT="0" distB="0" distL="0" distR="0">
            <wp:extent cx="276225" cy="238125"/>
            <wp:effectExtent l="0" t="0" r="0" b="0"/>
            <wp:docPr id="11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. Каж</w:t>
        <w:softHyphen/>
        <w:t>дому типу волна </w:t>
      </w:r>
      <w:r>
        <w:rPr>
          <w:i/>
          <w:iCs/>
          <w:sz w:val="28"/>
          <w:szCs w:val="28"/>
        </w:rPr>
        <w:t>Н</w:t>
      </w:r>
      <w:r>
        <w:rPr>
          <w:i/>
          <w:iCs/>
          <w:sz w:val="28"/>
          <w:szCs w:val="28"/>
          <w:vertAlign w:val="subscript"/>
        </w:rPr>
        <w:t>тп</w:t>
      </w:r>
      <w:r>
        <w:rPr>
          <w:i/>
          <w:iCs/>
          <w:sz w:val="28"/>
          <w:szCs w:val="28"/>
        </w:rPr>
        <w:t> </w:t>
      </w:r>
      <w:r>
        <w:rPr>
          <w:sz w:val="28"/>
          <w:szCs w:val="28"/>
        </w:rPr>
        <w:t>соответствует свое значение поперечно</w:t>
        <w:softHyphen/>
        <w:t>го волнового числа </w:t>
      </w:r>
      <w:r>
        <w:rPr/>
        <w:drawing>
          <wp:inline distT="0" distB="0" distL="0" distR="0">
            <wp:extent cx="219075" cy="238125"/>
            <wp:effectExtent l="0" t="0" r="0" b="0"/>
            <wp:docPr id="12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и следовательно, </w:t>
      </w:r>
      <w:r>
        <w:rPr/>
        <w:drawing>
          <wp:inline distT="0" distB="0" distL="0" distR="0">
            <wp:extent cx="257175" cy="266700"/>
            <wp:effectExtent l="0" t="0" r="0" b="0"/>
            <wp:docPr id="13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:</w:t>
      </w:r>
    </w:p>
    <w:p>
      <w:pPr>
        <w:pStyle w:val="Normal"/>
        <w:spacing w:lineRule="auto" w:line="360" w:before="0" w:after="0"/>
        <w:ind w:firstLine="708"/>
        <w:contextualSpacing/>
        <w:jc w:val="both"/>
        <w:rPr/>
      </w:pPr>
      <w:r>
        <w:rPr/>
        <w:drawing>
          <wp:inline distT="0" distB="0" distL="0" distR="0">
            <wp:extent cx="1952625" cy="800100"/>
            <wp:effectExtent l="0" t="0" r="0" b="0"/>
            <wp:docPr id="14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</w:t>
      </w:r>
      <w:r>
        <w:rPr>
          <w:sz w:val="28"/>
          <w:szCs w:val="28"/>
        </w:rPr>
        <w:t xml:space="preserve">; </w:t>
      </w:r>
    </w:p>
    <w:p>
      <w:pPr>
        <w:pStyle w:val="Normal"/>
        <w:spacing w:lineRule="auto" w:line="360" w:before="0" w:after="0"/>
        <w:ind w:firstLine="708"/>
        <w:contextualSpacing/>
        <w:jc w:val="both"/>
        <w:rPr/>
      </w:pPr>
      <w:r>
        <w:rPr>
          <w:sz w:val="28"/>
          <w:szCs w:val="28"/>
        </w:rPr>
        <w:t>Поэтому сигнал одной и той же частоты, распространяясь в вол</w:t>
        <w:softHyphen/>
        <w:t>новоде посредством различных типов волн, будет иметь различ</w:t>
        <w:softHyphen/>
        <w:t>ные параметры: </w:t>
      </w:r>
      <w:r>
        <w:rPr/>
        <w:drawing>
          <wp:inline distT="0" distB="0" distL="0" distR="0">
            <wp:extent cx="762000" cy="304800"/>
            <wp:effectExtent l="0" t="0" r="0" b="0"/>
            <wp:docPr id="1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и т.д. Тип волны в волноводе, для которого значение </w:t>
      </w:r>
      <w:r>
        <w:rPr/>
        <w:drawing>
          <wp:inline distT="0" distB="0" distL="0" distR="0">
            <wp:extent cx="257175" cy="266700"/>
            <wp:effectExtent l="0" t="0" r="0" b="0"/>
            <wp:docPr id="16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наибольшее, называют основным типом волны. Так, для прямоугольного волновода, учитывая, что </w:t>
      </w:r>
      <w:r>
        <w:rPr/>
        <w:drawing>
          <wp:inline distT="0" distB="0" distL="0" distR="0">
            <wp:extent cx="409575" cy="190500"/>
            <wp:effectExtent l="0" t="0" r="0" b="0"/>
            <wp:docPr id="17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</w:t>
      </w:r>
      <w:r>
        <w:rPr>
          <w:i/>
          <w:iCs/>
          <w:sz w:val="28"/>
          <w:szCs w:val="28"/>
        </w:rPr>
        <w:t>, </w:t>
      </w:r>
      <w:r>
        <w:rPr>
          <w:sz w:val="28"/>
          <w:szCs w:val="28"/>
        </w:rPr>
        <w:t>основным типом волны является волна </w:t>
      </w:r>
      <w:r>
        <w:rPr/>
        <w:drawing>
          <wp:inline distT="0" distB="0" distL="0" distR="0">
            <wp:extent cx="1057275" cy="333375"/>
            <wp:effectExtent l="0" t="0" r="0" b="0"/>
            <wp:docPr id="18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. Основной тип волны имеет наибольшее практическое значение, он характеризуется минимальными потерями и минимальными поперечными размерами волновода. Для него существует в определенном диапазоне частот </w:t>
      </w:r>
      <w:r>
        <w:rPr/>
        <w:drawing>
          <wp:inline distT="0" distB="0" distL="0" distR="0">
            <wp:extent cx="1076325" cy="304800"/>
            <wp:effectExtent l="0" t="0" r="0" b="0"/>
            <wp:docPr id="19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одномодовый режим работы, ког</w:t>
        <w:softHyphen/>
        <w:t>да в волноводе другие типы колебаний, кроме основного, не существуют. Здесь </w:t>
      </w:r>
      <w:r>
        <w:rPr/>
        <w:drawing>
          <wp:inline distT="0" distB="0" distL="0" distR="0">
            <wp:extent cx="257175" cy="304800"/>
            <wp:effectExtent l="0" t="0" r="0" b="0"/>
            <wp:docPr id="2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</w:t>
      </w:r>
      <w:r>
        <w:rPr>
          <w:i/>
          <w:iCs/>
          <w:sz w:val="28"/>
          <w:szCs w:val="28"/>
        </w:rPr>
        <w:t>- </w:t>
      </w:r>
      <w:r>
        <w:rPr>
          <w:sz w:val="28"/>
          <w:szCs w:val="28"/>
        </w:rPr>
        <w:t>критическая частота ближайшего высшего типа колебания.</w:t>
      </w:r>
    </w:p>
    <w:p>
      <w:pPr>
        <w:pStyle w:val="Normal"/>
        <w:spacing w:lineRule="auto" w:line="360" w:before="0" w:after="0"/>
        <w:ind w:firstLine="708"/>
        <w:contextualSpacing/>
        <w:jc w:val="both"/>
        <w:rPr/>
      </w:pPr>
      <w:r>
        <w:rPr>
          <w:sz w:val="28"/>
          <w:szCs w:val="28"/>
        </w:rPr>
        <w:t>Значения поперечных составляющих поля волны </w:t>
      </w:r>
      <w:r>
        <w:rPr>
          <w:i/>
          <w:iCs/>
          <w:sz w:val="28"/>
          <w:szCs w:val="28"/>
        </w:rPr>
        <w:t>Н</w:t>
      </w:r>
      <w:r>
        <w:rPr>
          <w:i/>
          <w:iCs/>
          <w:sz w:val="28"/>
          <w:szCs w:val="28"/>
          <w:vertAlign w:val="subscript"/>
        </w:rPr>
        <w:t>тп</w:t>
      </w:r>
      <w:r>
        <w:rPr>
          <w:i/>
          <w:iCs/>
          <w:sz w:val="28"/>
          <w:szCs w:val="28"/>
        </w:rPr>
        <w:t> </w:t>
      </w:r>
      <w:r>
        <w:rPr>
          <w:sz w:val="28"/>
          <w:szCs w:val="28"/>
        </w:rPr>
        <w:t>нахо</w:t>
        <w:softHyphen/>
        <w:t>дятся из уравнений связи между продольными и поперечными со</w:t>
        <w:softHyphen/>
        <w:t>ставляющими по известному значении </w:t>
      </w:r>
      <w:r>
        <w:rPr/>
        <w:drawing>
          <wp:inline distT="0" distB="0" distL="0" distR="0">
            <wp:extent cx="276225" cy="238125"/>
            <wp:effectExtent l="0" t="0" r="0" b="0"/>
            <wp:docPr id="2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 Для основного типа волны </w:t>
      </w:r>
      <w:r>
        <w:rPr/>
        <w:drawing>
          <wp:inline distT="0" distB="0" distL="0" distR="0">
            <wp:extent cx="304800" cy="238125"/>
            <wp:effectExtent l="0" t="0" r="0" b="0"/>
            <wp:docPr id="22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при </w:t>
      </w:r>
      <w:r>
        <w:rPr>
          <w:i/>
          <w:iCs/>
          <w:sz w:val="28"/>
          <w:szCs w:val="28"/>
        </w:rPr>
        <w:t>m=1 , n=0 </w:t>
      </w:r>
      <w:r>
        <w:rPr>
          <w:sz w:val="28"/>
          <w:szCs w:val="28"/>
        </w:rPr>
        <w:t>имеем только три состав</w:t>
        <w:softHyphen/>
        <w:t>ляющие поля</w:t>
      </w:r>
    </w:p>
    <w:p>
      <w:pPr>
        <w:pStyle w:val="Normal"/>
        <w:spacing w:lineRule="auto" w:line="360" w:before="0" w:after="0"/>
        <w:ind w:firstLine="708"/>
        <w:contextualSpacing/>
        <w:jc w:val="both"/>
        <w:rPr/>
      </w:pPr>
      <w:r>
        <w:rPr/>
        <w:drawing>
          <wp:inline distT="0" distB="0" distL="0" distR="0">
            <wp:extent cx="1590675" cy="457200"/>
            <wp:effectExtent l="0" t="0" r="0" b="0"/>
            <wp:docPr id="2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</w:t>
      </w:r>
      <w:r>
        <w:rPr>
          <w:sz w:val="28"/>
          <w:szCs w:val="28"/>
        </w:rPr>
        <w:t>; </w:t>
      </w:r>
      <w:r>
        <w:rPr/>
        <w:drawing>
          <wp:inline distT="0" distB="0" distL="0" distR="0">
            <wp:extent cx="1943100" cy="457200"/>
            <wp:effectExtent l="0" t="0" r="0" b="0"/>
            <wp:docPr id="2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;</w:t>
      </w:r>
    </w:p>
    <w:p>
      <w:pPr>
        <w:pStyle w:val="Normal"/>
        <w:spacing w:lineRule="auto" w:line="360" w:before="0" w:after="0"/>
        <w:ind w:firstLine="708"/>
        <w:contextualSpacing/>
        <w:jc w:val="both"/>
        <w:rPr/>
      </w:pPr>
      <w:r>
        <w:rPr/>
        <w:drawing>
          <wp:inline distT="0" distB="0" distL="0" distR="0">
            <wp:extent cx="2257425" cy="457200"/>
            <wp:effectExtent l="0" t="0" r="0" b="0"/>
            <wp:docPr id="2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</w:t>
      </w:r>
      <w:r>
        <w:rPr>
          <w:sz w:val="28"/>
          <w:szCs w:val="28"/>
        </w:rPr>
        <w:t>; </w:t>
      </w:r>
      <w:r>
        <w:rPr/>
        <w:drawing>
          <wp:inline distT="0" distB="0" distL="0" distR="0">
            <wp:extent cx="1304925" cy="266700"/>
            <wp:effectExtent l="0" t="0" r="0" b="0"/>
            <wp:docPr id="2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8"/>
        <w:contextualSpacing/>
        <w:jc w:val="both"/>
        <w:rPr/>
      </w:pPr>
      <w:r>
        <w:rPr>
          <w:sz w:val="28"/>
          <w:szCs w:val="28"/>
        </w:rPr>
        <w:t>По стенкам волновода протекают электрические тока, которые определяются из граничных условий </w:t>
      </w:r>
      <w:r>
        <w:rPr/>
        <w:drawing>
          <wp:inline distT="0" distB="0" distL="0" distR="0">
            <wp:extent cx="733425" cy="276225"/>
            <wp:effectExtent l="0" t="0" r="0" b="0"/>
            <wp:docPr id="2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. Линии этих то</w:t>
        <w:softHyphen/>
        <w:t>ков образуют с магнитным полем, касательным к стенкам волно</w:t>
        <w:softHyphen/>
        <w:t>вода, ортогональную сетку.</w:t>
      </w:r>
    </w:p>
    <w:p>
      <w:pPr>
        <w:pStyle w:val="Normal"/>
        <w:spacing w:lineRule="auto" w:line="360" w:before="0" w:after="0"/>
        <w:ind w:firstLine="708"/>
        <w:contextualSpacing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8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spacing w:lineRule="auto" w:line="360"/>
        <w:jc w:val="both"/>
        <w:rPr/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ru-RU"/>
        </w:rPr>
        <w:t>Р</w:t>
      </w:r>
      <w:r>
        <w:rPr>
          <w:color w:val="000000"/>
          <w:sz w:val="28"/>
          <w:szCs w:val="28"/>
        </w:rPr>
        <w:t xml:space="preserve">асчёты и построение </w:t>
      </w:r>
      <w:r>
        <w:rPr>
          <w:color w:val="000000"/>
          <w:sz w:val="28"/>
          <w:szCs w:val="28"/>
        </w:rPr>
        <w:t>графиков были</w:t>
      </w:r>
      <w:r>
        <w:rPr>
          <w:color w:val="000000"/>
          <w:sz w:val="28"/>
          <w:szCs w:val="28"/>
        </w:rPr>
        <w:t xml:space="preserve"> выполнены в программе </w:t>
      </w:r>
      <w:r>
        <w:rPr>
          <w:color w:val="000000"/>
          <w:sz w:val="28"/>
          <w:szCs w:val="28"/>
          <w:lang w:val="en-US"/>
        </w:rPr>
        <w:t>Mathcad</w:t>
      </w:r>
      <w:r>
        <w:rPr>
          <w:color w:val="000000"/>
          <w:sz w:val="28"/>
          <w:szCs w:val="28"/>
        </w:rPr>
        <w:t xml:space="preserve"> 15. Были записаны уравнения, соответствующие </w:t>
      </w:r>
      <w:r>
        <w:rPr>
          <w:color w:val="000000"/>
          <w:sz w:val="28"/>
          <w:szCs w:val="28"/>
          <w:lang w:val="en-US"/>
        </w:rPr>
        <w:t>LS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 xml:space="preserve"> моде (асимметричной). Локализация корней </w:t>
      </w:r>
      <w:r>
        <w:rPr>
          <w:color w:val="000000"/>
          <w:sz w:val="28"/>
          <w:szCs w:val="28"/>
        </w:rPr>
        <w:t>была произведена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помощ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функции </w:t>
      </w:r>
      <w:r>
        <w:rPr>
          <w:color w:val="000000"/>
          <w:sz w:val="28"/>
          <w:szCs w:val="28"/>
          <w:lang w:val="en-US"/>
        </w:rPr>
        <w:t>root</w:t>
      </w:r>
      <w:r>
        <w:rPr>
          <w:color w:val="000000"/>
          <w:sz w:val="28"/>
          <w:szCs w:val="28"/>
        </w:rPr>
        <w:t>. Меняя значения частоты и β, были получены необходимые значения коней функции дисперсионного уравнения, а также построен график зависимости фазовой скорости от частоты (</w:t>
      </w:r>
      <w:r>
        <w:rPr>
          <w:color w:val="000000"/>
          <w:sz w:val="28"/>
          <w:szCs w:val="28"/>
        </w:rPr>
        <w:t>третий</w:t>
      </w:r>
      <w:r>
        <w:rPr>
          <w:color w:val="000000"/>
          <w:sz w:val="28"/>
          <w:szCs w:val="28"/>
        </w:rPr>
        <w:t xml:space="preserve"> рисунок в </w:t>
      </w:r>
      <w:r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 xml:space="preserve">риложении 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). Также были рассчита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ы групповые скорости, отображенные на графике зависимости групповых скоростей от частоты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пятый</w:t>
      </w:r>
      <w:r>
        <w:rPr>
          <w:color w:val="000000"/>
          <w:sz w:val="28"/>
          <w:szCs w:val="28"/>
        </w:rPr>
        <w:t xml:space="preserve"> рисунок в </w:t>
      </w:r>
      <w:r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 xml:space="preserve">риложении 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).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В ходе </w:t>
      </w:r>
      <w:r>
        <w:rPr>
          <w:color w:val="000000"/>
          <w:sz w:val="28"/>
          <w:szCs w:val="28"/>
        </w:rPr>
        <w:t>лабораторной</w:t>
      </w:r>
      <w:r>
        <w:rPr>
          <w:color w:val="000000"/>
          <w:sz w:val="28"/>
          <w:szCs w:val="28"/>
        </w:rPr>
        <w:t xml:space="preserve"> работы были построены графики зависимостей фазовой и групповой скоростей от частоты для моды типа </w:t>
      </w:r>
      <w:r>
        <w:rPr>
          <w:color w:val="000000"/>
          <w:sz w:val="28"/>
          <w:szCs w:val="28"/>
          <w:lang w:val="en-US"/>
        </w:rPr>
        <w:t>LS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 xml:space="preserve"> (асимметричная) двухслойного прямоугольного волновода, частично заполненного диэлектриком.</w:t>
      </w:r>
    </w:p>
    <w:p>
      <w:pPr>
        <w:pStyle w:val="Normal"/>
        <w:spacing w:lineRule="auto" w:line="360" w:before="0" w:after="0"/>
        <w:ind w:firstLine="708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ПРИЛОЖЕНИЕ А</w:t>
      </w:r>
    </w:p>
    <w:p>
      <w:pPr>
        <w:pStyle w:val="Normal"/>
        <w:spacing w:lineRule="auto" w:line="360" w:before="0" w:after="0"/>
        <w:contextualSpacing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Расчеты в программе  </w:t>
      </w:r>
      <w:r>
        <w:rPr>
          <w:b w:val="false"/>
          <w:bCs w:val="false"/>
          <w:color w:val="000000"/>
          <w:sz w:val="28"/>
          <w:szCs w:val="28"/>
          <w:lang w:val="en-US"/>
        </w:rPr>
        <w:t>Mathcad 15.</w:t>
      </w:r>
    </w:p>
    <w:p>
      <w:pPr>
        <w:pStyle w:val="Normal"/>
        <w:spacing w:lineRule="auto" w:line="360" w:before="0" w:after="0"/>
        <w:contextualSpacing/>
        <w:jc w:val="center"/>
        <w:rPr>
          <w:color w:val="000000"/>
          <w:lang w:val="en-US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03655"/>
            <wp:effectExtent l="0" t="0" r="0" b="0"/>
            <wp:wrapTopAndBottom/>
            <wp:docPr id="2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1 — Исходные данные и уравнения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9750" cy="2628900"/>
            <wp:effectExtent l="0" t="0" r="0" b="0"/>
            <wp:wrapTopAndBottom/>
            <wp:docPr id="2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2 — Зависимость фазовой скорости от частоты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50435"/>
            <wp:effectExtent l="0" t="0" r="0" b="0"/>
            <wp:wrapTopAndBottom/>
            <wp:docPr id="3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3 — График зависимости фазовой скорости от частоты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92525"/>
            <wp:effectExtent l="0" t="0" r="0" b="0"/>
            <wp:wrapTopAndBottom/>
            <wp:docPr id="3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4 — Зависимость групповых скоростей от частоты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37660"/>
            <wp:effectExtent l="0" t="0" r="0" b="0"/>
            <wp:wrapSquare wrapText="largest"/>
            <wp:docPr id="3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5 — График зависимости групповых скоростей от частоты</w:t>
      </w:r>
    </w:p>
    <w:p>
      <w:pPr>
        <w:pStyle w:val="Normal"/>
        <w:spacing w:lineRule="auto" w:line="360" w:before="0" w:after="0"/>
        <w:contextualSpacing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center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701" w:right="850" w:header="0" w:top="709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1108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qFormat/>
    <w:rsid w:val="00e12e6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f003e1"/>
    <w:rPr>
      <w:sz w:val="24"/>
      <w:szCs w:val="24"/>
    </w:rPr>
  </w:style>
  <w:style w:type="character" w:styleId="Style16" w:customStyle="1">
    <w:name w:val="Нижний колонтитул Знак"/>
    <w:basedOn w:val="DefaultParagraphFont"/>
    <w:link w:val="a9"/>
    <w:qFormat/>
    <w:rsid w:val="00f003e1"/>
    <w:rPr>
      <w:sz w:val="24"/>
      <w:szCs w:val="24"/>
    </w:rPr>
  </w:style>
  <w:style w:type="character" w:styleId="Times142" w:customStyle="1">
    <w:name w:val="Times14_РИО2 Знак"/>
    <w:link w:val="Times142"/>
    <w:qFormat/>
    <w:rsid w:val="00f51f1d"/>
    <w:rPr>
      <w:sz w:val="28"/>
      <w:szCs w:val="24"/>
    </w:rPr>
  </w:style>
  <w:style w:type="character" w:styleId="BookTitle">
    <w:name w:val="Book Title"/>
    <w:uiPriority w:val="33"/>
    <w:qFormat/>
    <w:rsid w:val="00f51f1d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5"/>
    <w:qFormat/>
    <w:rsid w:val="00e12e6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0f4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rsid w:val="00f003e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a"/>
    <w:rsid w:val="00f003e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imes1421" w:customStyle="1">
    <w:name w:val="Times14_РИО2"/>
    <w:basedOn w:val="Normal"/>
    <w:link w:val="Times1420"/>
    <w:qFormat/>
    <w:rsid w:val="00f51f1d"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7f2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<Relationship Id="rId3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511A3-8112-4D98-BABC-236C11F48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LibreOffice/6.3.3.2$Windows_x86 LibreOffice_project/a64200df03143b798afd1ec74a12ab50359878ed</Application>
  <Pages>7</Pages>
  <Words>528</Words>
  <Characters>3375</Characters>
  <CharactersWithSpaces>3886</CharactersWithSpaces>
  <Paragraphs>60</Paragraphs>
  <Company>ЛЭТИ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2019-10-02T17:46:00Z</dcterms:created>
  <dc:creator>Александр</dc:creator>
  <dc:description/>
  <dc:language>en-US</dc:language>
  <cp:lastModifiedBy/>
  <cp:lastPrinted>2012-10-17T09:00:00Z</cp:lastPrinted>
  <dcterms:modified xsi:type="dcterms:W3CDTF">2020-10-23T04:47:40Z</dcterms:modified>
  <cp:revision>15</cp:revision>
  <dc:subject/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ЛЭТИ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