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C30B6">
      <w:pPr>
        <w:adjustRightInd w:val="0"/>
        <w:jc w:val="center"/>
        <w:rPr>
          <w:b/>
          <w:bCs/>
          <w:sz w:val="36"/>
          <w:szCs w:val="36"/>
        </w:rPr>
      </w:pPr>
      <w:r>
        <w:rPr>
          <w:rFonts w:ascii="宋体" w:hAnsi="宋体" w:cs="宋体"/>
          <w:b/>
          <w:bCs/>
          <w:sz w:val="36"/>
          <w:szCs w:val="36"/>
        </w:rPr>
        <w:t>配电网线路参数不确定下的鲁棒无功优化</w:t>
      </w:r>
    </w:p>
    <w:p w14:paraId="39F5A217">
      <w:pPr>
        <w:adjustRightInd w:val="0"/>
        <w:rPr>
          <w:szCs w:val="32"/>
        </w:rPr>
      </w:pPr>
      <w:r>
        <w:rPr>
          <w:rFonts w:hint="eastAsia"/>
        </w:rPr>
        <w:t>建模对象： ieee33节点配网系统</w:t>
      </w:r>
      <w:r>
        <w:rPr>
          <w:rFonts w:hint="eastAsia"/>
          <w:szCs w:val="32"/>
        </w:rPr>
        <w:fldChar w:fldCharType="begin"/>
      </w:r>
      <w:r>
        <w:rPr>
          <w:rFonts w:hint="eastAsia"/>
          <w:szCs w:val="32"/>
        </w:rPr>
        <w:instrText xml:space="preserve"> MACROBUTTON MTEditEquationSection2 </w:instrText>
      </w:r>
      <w:r>
        <w:rPr>
          <w:szCs w:val="32"/>
        </w:rPr>
        <w:fldChar w:fldCharType="separate"/>
      </w:r>
      <w:r>
        <w:rPr>
          <w:rFonts w:hint="eastAsia"/>
          <w:szCs w:val="32"/>
        </w:rPr>
        <w:fldChar w:fldCharType="end"/>
      </w:r>
      <w:r>
        <w:rPr>
          <w:rStyle w:val="6"/>
          <w:rFonts w:hint="eastAsia"/>
        </w:rPr>
        <w:t>公式章 1 节 1</w:t>
      </w:r>
      <w:r>
        <w:rPr>
          <w:rFonts w:hint="eastAsia"/>
          <w:szCs w:val="32"/>
        </w:rPr>
        <w:fldChar w:fldCharType="begin"/>
      </w:r>
      <w:r>
        <w:rPr>
          <w:rFonts w:hint="eastAsia"/>
          <w:szCs w:val="32"/>
        </w:rPr>
        <w:instrText xml:space="preserve"> SEQ MTEqn \r \h \* MERGEFORMAT </w:instrText>
      </w:r>
      <w:r>
        <w:rPr>
          <w:szCs w:val="32"/>
        </w:rPr>
        <w:fldChar w:fldCharType="separate"/>
      </w:r>
      <w:r>
        <w:rPr>
          <w:rFonts w:hint="eastAsia"/>
          <w:szCs w:val="32"/>
        </w:rPr>
        <w:fldChar w:fldCharType="end"/>
      </w:r>
      <w:r>
        <w:rPr>
          <w:rFonts w:hint="eastAsia"/>
          <w:szCs w:val="32"/>
        </w:rPr>
        <w:fldChar w:fldCharType="begin"/>
      </w:r>
      <w:r>
        <w:rPr>
          <w:rFonts w:hint="eastAsia"/>
          <w:szCs w:val="32"/>
        </w:rPr>
        <w:instrText xml:space="preserve"> SEQ MTSec \r 1 \h \* MERGEFORMAT </w:instrText>
      </w:r>
      <w:r>
        <w:rPr>
          <w:szCs w:val="32"/>
        </w:rPr>
        <w:fldChar w:fldCharType="separate"/>
      </w:r>
      <w:r>
        <w:rPr>
          <w:rFonts w:hint="eastAsia"/>
          <w:szCs w:val="32"/>
        </w:rPr>
        <w:fldChar w:fldCharType="end"/>
      </w:r>
      <w:r>
        <w:rPr>
          <w:rFonts w:hint="eastAsia"/>
          <w:szCs w:val="32"/>
        </w:rPr>
        <w:fldChar w:fldCharType="begin"/>
      </w:r>
      <w:r>
        <w:rPr>
          <w:rFonts w:hint="eastAsia"/>
          <w:szCs w:val="32"/>
        </w:rPr>
        <w:instrText xml:space="preserve"> SEQ MTChap \r 1 \h \* MERGEFORMAT </w:instrText>
      </w:r>
      <w:r>
        <w:rPr>
          <w:szCs w:val="32"/>
        </w:rPr>
        <w:fldChar w:fldCharType="separate"/>
      </w:r>
      <w:r>
        <w:rPr>
          <w:rFonts w:hint="eastAsia"/>
          <w:szCs w:val="32"/>
        </w:rPr>
        <w:fldChar w:fldCharType="end"/>
      </w:r>
      <w:r>
        <w:rPr>
          <w:rFonts w:hint="eastAsia"/>
          <w:szCs w:val="32"/>
        </w:rPr>
        <w:t>.</w:t>
      </w:r>
    </w:p>
    <w:p w14:paraId="1F581C62">
      <w:pPr>
        <w:adjustRightInd w:val="0"/>
        <w:rPr>
          <w:szCs w:val="32"/>
        </w:rPr>
      </w:pPr>
    </w:p>
    <w:p w14:paraId="12458EC8">
      <w:pPr>
        <w:numPr>
          <w:ilvl w:val="0"/>
          <w:numId w:val="1"/>
        </w:numPr>
        <w:adjustRightInd w:val="0"/>
        <w:rPr>
          <w:szCs w:val="32"/>
        </w:rPr>
      </w:pPr>
      <w:r>
        <w:rPr>
          <w:rFonts w:hint="eastAsia"/>
          <w:szCs w:val="32"/>
        </w:rPr>
        <w:t>模型框架</w:t>
      </w:r>
    </w:p>
    <w:p w14:paraId="11834475">
      <w:pPr>
        <w:adjustRightInd w:val="0"/>
        <w:rPr>
          <w:szCs w:val="32"/>
        </w:rPr>
      </w:pPr>
      <w:r>
        <w:rPr>
          <w:rFonts w:hint="eastAsia"/>
          <w:szCs w:val="32"/>
        </w:rPr>
        <w:t>决策：</w:t>
      </w:r>
    </w:p>
    <w:p w14:paraId="73E60003">
      <w:pPr>
        <w:adjustRightInd w:val="0"/>
        <w:rPr>
          <w:szCs w:val="32"/>
        </w:rPr>
      </w:pPr>
      <w:r>
        <w:rPr>
          <w:position w:val="-20"/>
        </w:rPr>
        <w:object>
          <v:shape id="_x0000_i1025" o:spt="75" alt="" type="#_x0000_t75" style="height:27pt;width:1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  <w:szCs w:val="32"/>
        </w:rPr>
        <w:t xml:space="preserve"> </w:t>
      </w:r>
    </w:p>
    <w:p w14:paraId="599B662E">
      <w:pPr>
        <w:adjustRightInd w:val="0"/>
        <w:textAlignment w:val="center"/>
        <w:rPr>
          <w:szCs w:val="32"/>
        </w:rPr>
      </w:pPr>
      <w:r>
        <w:rPr>
          <w:rFonts w:hint="eastAsia"/>
          <w:szCs w:val="32"/>
        </w:rPr>
        <w:t>光伏弃光、逆变器出力、SVG出力、电容器投切、主网功率交换</w:t>
      </w:r>
    </w:p>
    <w:p w14:paraId="39ABCC8D">
      <w:pPr>
        <w:adjustRightInd w:val="0"/>
        <w:rPr>
          <w:szCs w:val="32"/>
        </w:rPr>
      </w:pPr>
    </w:p>
    <w:p w14:paraId="0ED30EE6">
      <w:pPr>
        <w:adjustRightInd w:val="0"/>
        <w:rPr>
          <w:rFonts w:hint="eastAsia" w:eastAsia="宋体"/>
          <w:szCs w:val="32"/>
          <w:lang w:eastAsia="zh-CN"/>
        </w:rPr>
      </w:pPr>
      <w:r>
        <w:rPr>
          <w:rFonts w:hint="eastAsia"/>
          <w:szCs w:val="32"/>
        </w:rPr>
        <w:t>已知线路阻抗的估计值：</w:t>
      </w:r>
      <w:r>
        <w:rPr>
          <w:position w:val="-12"/>
        </w:rPr>
        <w:object>
          <v:shape id="_x0000_i1026" o:spt="75" type="#_x0000_t75" style="height:20pt;width:9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</w:p>
    <w:p w14:paraId="51EF4095">
      <w:pPr>
        <w:adjustRightInd w:val="0"/>
        <w:rPr>
          <w:szCs w:val="32"/>
        </w:rPr>
      </w:pPr>
    </w:p>
    <w:p w14:paraId="628D625A">
      <w:pPr>
        <w:adjustRightInd w:val="0"/>
        <w:rPr>
          <w:szCs w:val="32"/>
        </w:rPr>
      </w:pPr>
      <w:r>
        <w:rPr>
          <w:rFonts w:hint="eastAsia"/>
          <w:szCs w:val="32"/>
        </w:rPr>
        <w:t>构建无功优化模型：</w:t>
      </w:r>
    </w:p>
    <w:p w14:paraId="650308CF">
      <w:pPr>
        <w:adjustRightInd w:val="0"/>
        <w:jc w:val="center"/>
        <w:rPr>
          <w:rFonts w:hint="eastAsia" w:eastAsia="宋体"/>
          <w:szCs w:val="32"/>
          <w:lang w:eastAsia="zh-CN"/>
        </w:rPr>
      </w:pPr>
      <w:r>
        <w:rPr>
          <w:position w:val="-80"/>
        </w:rPr>
        <w:object>
          <v:shape id="_x0000_i1027" o:spt="75" type="#_x0000_t75" style="height:87pt;width:12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</w:p>
    <w:p w14:paraId="4075DF8A">
      <w:pPr>
        <w:adjustRightInd w:val="0"/>
        <w:rPr>
          <w:szCs w:val="32"/>
        </w:rPr>
      </w:pPr>
      <w:r>
        <w:rPr>
          <w:rFonts w:hint="eastAsia"/>
          <w:szCs w:val="32"/>
        </w:rPr>
        <w:t>其中包括：电压松弛变量</w:t>
      </w:r>
      <w:r>
        <w:rPr>
          <w:position w:val="-6"/>
        </w:rPr>
        <w:object>
          <v:shape id="_x0000_i1028" o:spt="75" type="#_x0000_t75" style="height:13pt;width: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  <w:szCs w:val="32"/>
        </w:rPr>
        <w:t xml:space="preserve"> ，潮流状态变量</w:t>
      </w:r>
      <w:r>
        <w:rPr>
          <w:position w:val="-4"/>
        </w:rPr>
        <w:object>
          <v:shape id="_x0000_i1029" o:spt="75" type="#_x0000_t75" style="height:15pt;width:13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/>
          <w:szCs w:val="32"/>
        </w:rPr>
        <w:t xml:space="preserve"> ，名义上已知的线路参数</w:t>
      </w:r>
      <w:r>
        <w:rPr>
          <w:position w:val="-6"/>
        </w:rPr>
        <w:object>
          <v:shape id="_x0000_i1030" o:spt="75" type="#_x0000_t75" style="height:15pt;width:1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/>
          <w:szCs w:val="32"/>
        </w:rPr>
        <w:t xml:space="preserve"> </w:t>
      </w:r>
    </w:p>
    <w:p w14:paraId="050D9205">
      <w:pPr>
        <w:adjustRightInd w:val="0"/>
        <w:rPr>
          <w:szCs w:val="32"/>
        </w:rPr>
      </w:pPr>
    </w:p>
    <w:p w14:paraId="74A777F8">
      <w:pPr>
        <w:numPr>
          <w:ilvl w:val="0"/>
          <w:numId w:val="1"/>
        </w:numPr>
        <w:adjustRightInd w:val="0"/>
      </w:pPr>
      <w:r>
        <w:rPr>
          <w:rFonts w:hint="eastAsia"/>
        </w:rPr>
        <w:t>约束</w:t>
      </w:r>
    </w:p>
    <w:p w14:paraId="57B26119">
      <w:pPr>
        <w:numPr>
          <w:ilvl w:val="1"/>
          <w:numId w:val="1"/>
        </w:numPr>
        <w:adjustRightInd w:val="0"/>
      </w:pPr>
      <w:r>
        <w:rPr>
          <w:rFonts w:hint="eastAsia"/>
        </w:rPr>
        <w:t>节点注入约束</w:t>
      </w:r>
    </w:p>
    <w:p w14:paraId="23BED3B0">
      <w:pPr>
        <w:adjustRightInd w:val="0"/>
        <w:jc w:val="left"/>
        <w:rPr>
          <w:rFonts w:hint="eastAsia"/>
          <w:lang w:eastAsia="zh-CN"/>
        </w:rPr>
      </w:pPr>
      <w:r>
        <w:rPr>
          <w:rFonts w:hint="eastAsia"/>
        </w:rPr>
        <w:t>有功：</w:t>
      </w:r>
      <w:r>
        <w:rPr>
          <w:position w:val="-16"/>
        </w:rPr>
        <w:object>
          <v:shape id="_x0000_i1031" o:spt="75" type="#_x0000_t75" style="height:24pt;width:16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 w14:paraId="55FEE78A">
      <w:pPr>
        <w:adjustRightInd w:val="0"/>
        <w:jc w:val="left"/>
        <w:rPr>
          <w:rFonts w:hint="eastAsia" w:eastAsia="宋体"/>
          <w:lang w:eastAsia="zh-CN"/>
        </w:rPr>
      </w:pPr>
      <w:r>
        <w:rPr>
          <w:rFonts w:hint="eastAsia"/>
        </w:rPr>
        <w:t>其中：</w:t>
      </w:r>
      <w:r>
        <w:rPr>
          <w:position w:val="-16"/>
        </w:rPr>
        <w:object>
          <v:shape id="_x0000_i1032" o:spt="75" type="#_x0000_t75" style="height:24pt;width:113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 w14:paraId="2F0574C5">
      <w:pPr>
        <w:adjustRightInd w:val="0"/>
        <w:jc w:val="left"/>
        <w:rPr>
          <w:rFonts w:hint="eastAsia" w:eastAsia="宋体"/>
          <w:lang w:eastAsia="zh-CN"/>
        </w:rPr>
      </w:pPr>
      <w:r>
        <w:rPr>
          <w:rFonts w:hint="eastAsia"/>
        </w:rPr>
        <w:t>无功：</w:t>
      </w:r>
      <w:r>
        <w:rPr>
          <w:position w:val="-16"/>
        </w:rPr>
        <w:object>
          <v:shape id="_x0000_i1033" o:spt="75" type="#_x0000_t75" style="height:24pt;width:180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</w:p>
    <w:p w14:paraId="7F5D8906">
      <w:pPr>
        <w:numPr>
          <w:ilvl w:val="1"/>
          <w:numId w:val="1"/>
        </w:numPr>
        <w:adjustRightInd w:val="0"/>
        <w:jc w:val="left"/>
      </w:pPr>
      <w:r>
        <w:rPr>
          <w:rFonts w:hint="eastAsia"/>
        </w:rPr>
        <w:t>忽略网损的线性化distflow方程</w:t>
      </w:r>
    </w:p>
    <w:p w14:paraId="425E94C1">
      <w:pPr>
        <w:adjustRightInd w:val="0"/>
        <w:jc w:val="left"/>
      </w:pPr>
      <w:r>
        <w:rPr>
          <w:rFonts w:hint="eastAsia"/>
        </w:rPr>
        <w:t>有功：</w:t>
      </w:r>
      <w:r>
        <w:rPr>
          <w:position w:val="-34"/>
        </w:rPr>
        <w:object>
          <v:shape id="_x0000_i1034" o:spt="75" type="#_x0000_t75" style="height:33pt;width:12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/>
        </w:rPr>
        <w:t xml:space="preserve"> </w:t>
      </w:r>
    </w:p>
    <w:p w14:paraId="417D8768">
      <w:pPr>
        <w:adjustRightInd w:val="0"/>
        <w:jc w:val="left"/>
      </w:pPr>
      <w:r>
        <w:rPr>
          <w:rFonts w:hint="eastAsia"/>
        </w:rPr>
        <w:t>无功：</w:t>
      </w:r>
      <w:r>
        <w:rPr>
          <w:position w:val="-34"/>
        </w:rPr>
        <w:object>
          <v:shape id="_x0000_i1035" o:spt="75" type="#_x0000_t75" style="height:33pt;width:124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/>
        </w:rPr>
        <w:t xml:space="preserve"> </w:t>
      </w:r>
    </w:p>
    <w:p w14:paraId="07C06BB7">
      <w:pPr>
        <w:adjustRightInd w:val="0"/>
        <w:jc w:val="left"/>
      </w:pPr>
      <w:r>
        <w:rPr>
          <w:rFonts w:hint="eastAsia"/>
        </w:rPr>
        <w:t>可以发现，忽略损耗后，某一支路潮流等于该支路下游所有节点注入功率的总和。</w:t>
      </w:r>
    </w:p>
    <w:p w14:paraId="7BF0F12B">
      <w:pPr>
        <w:adjustRightInd w:val="0"/>
        <w:jc w:val="left"/>
      </w:pPr>
    </w:p>
    <w:p w14:paraId="6560E678">
      <w:pPr>
        <w:adjustRightInd w:val="0"/>
        <w:jc w:val="left"/>
      </w:pPr>
      <w:r>
        <w:rPr>
          <w:rFonts w:hint="eastAsia"/>
        </w:rPr>
        <w:t>电压：</w:t>
      </w:r>
      <w:r>
        <w:rPr>
          <w:position w:val="-16"/>
        </w:rPr>
        <w:object>
          <v:shape id="_x0000_i1036" o:spt="75" type="#_x0000_t75" style="height:22pt;width:16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/>
        </w:rPr>
        <w:t xml:space="preserve"> </w:t>
      </w:r>
    </w:p>
    <w:p w14:paraId="4A2CB8D1">
      <w:pPr>
        <w:adjustRightInd w:val="0"/>
        <w:jc w:val="left"/>
      </w:pPr>
      <w:r>
        <w:rPr>
          <w:rFonts w:hint="eastAsia"/>
        </w:rPr>
        <w:t>其中：</w:t>
      </w:r>
      <w:r>
        <w:rPr>
          <w:position w:val="-12"/>
        </w:rPr>
        <w:object>
          <v:shape id="_x0000_i1037" o:spt="75" type="#_x0000_t75" style="height:22pt;width:52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/>
        </w:rPr>
        <w:t>，电压平方建模</w:t>
      </w:r>
    </w:p>
    <w:p w14:paraId="30BB0F9B">
      <w:pPr>
        <w:adjustRightInd w:val="0"/>
        <w:jc w:val="left"/>
        <w:rPr>
          <w:rFonts w:hint="eastAsia" w:eastAsia="宋体"/>
          <w:lang w:eastAsia="zh-CN"/>
        </w:rPr>
      </w:pPr>
      <w:r>
        <w:rPr>
          <w:rFonts w:hint="eastAsia"/>
        </w:rPr>
        <w:t>可以推导出：</w:t>
      </w:r>
      <w:r>
        <w:rPr>
          <w:position w:val="-38"/>
        </w:rPr>
        <w:object>
          <v:shape id="_x0000_i1038" o:spt="75" type="#_x0000_t75" style="height:35pt;width:179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</w:p>
    <w:p w14:paraId="13527372">
      <w:pPr>
        <w:adjustRightInd w:val="0"/>
        <w:jc w:val="left"/>
      </w:pPr>
      <w:r>
        <w:rPr>
          <w:rFonts w:hint="eastAsia"/>
        </w:rPr>
        <w:t>对于辐射状配电网，设根节点为0，</w:t>
      </w:r>
      <w:r>
        <w:rPr>
          <w:position w:val="-12"/>
        </w:rPr>
        <w:object>
          <v:shape id="_x0000_i1039" o:spt="75" type="#_x0000_t75" style="height:20pt;width:1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/>
        </w:rPr>
        <w:t>为从根节点到节点i的唯一路径，则可通过累加推导出上述公式。</w:t>
      </w:r>
    </w:p>
    <w:p w14:paraId="5D23907D">
      <w:pPr>
        <w:numPr>
          <w:ilvl w:val="1"/>
          <w:numId w:val="1"/>
        </w:numPr>
        <w:adjustRightInd w:val="0"/>
      </w:pPr>
      <w:r>
        <w:rPr>
          <w:rFonts w:hint="eastAsia"/>
        </w:rPr>
        <w:t>其他设备约束</w:t>
      </w:r>
    </w:p>
    <w:p w14:paraId="386AEE77">
      <w:pPr>
        <w:adjustRightInd w:val="0"/>
        <w:rPr>
          <w:rFonts w:hint="eastAsia" w:eastAsia="宋体"/>
          <w:lang w:eastAsia="zh-CN"/>
        </w:rPr>
      </w:pPr>
      <w:r>
        <w:rPr>
          <w:rFonts w:hint="eastAsia"/>
        </w:rPr>
        <w:t>逆变器约束：</w:t>
      </w:r>
      <w:r>
        <w:rPr>
          <w:position w:val="-16"/>
        </w:rPr>
        <w:object>
          <v:shape id="_x0000_i1040" o:spt="75" type="#_x0000_t75" style="height:24pt;width:156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 w14:paraId="794B2A03">
      <w:pPr>
        <w:adjustRightInd w:val="0"/>
      </w:pPr>
      <w:r>
        <w:rPr>
          <w:rFonts w:hint="eastAsia"/>
        </w:rPr>
        <w:t>其中，</w:t>
      </w:r>
      <w:r>
        <w:rPr>
          <w:position w:val="-12"/>
        </w:rPr>
        <w:object>
          <v:shape id="_x0000_i1041" o:spt="75" type="#_x0000_t75" style="height:20pt;width:1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/>
        </w:rPr>
        <w:t>为出力限制</w:t>
      </w:r>
    </w:p>
    <w:p w14:paraId="5397ACAD">
      <w:pPr>
        <w:adjustRightInd w:val="0"/>
        <w:rPr>
          <w:rFonts w:hint="eastAsia" w:eastAsia="宋体"/>
          <w:lang w:eastAsia="zh-CN"/>
        </w:rPr>
      </w:pPr>
      <w:r>
        <w:rPr>
          <w:rFonts w:hint="eastAsia"/>
        </w:rPr>
        <w:t>SVG约束：</w:t>
      </w:r>
      <w:r>
        <w:rPr>
          <w:position w:val="-16"/>
        </w:rPr>
        <w:object>
          <v:shape id="_x0000_i1042" o:spt="75" type="#_x0000_t75" style="height:24pt;width:15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</w:p>
    <w:p w14:paraId="7CC83EC9">
      <w:pPr>
        <w:adjustRightInd w:val="0"/>
      </w:pPr>
      <w:r>
        <w:rPr>
          <w:rFonts w:hint="eastAsia"/>
        </w:rPr>
        <w:t>电容器约束：</w:t>
      </w:r>
      <w:r>
        <w:rPr>
          <w:position w:val="-42"/>
        </w:rPr>
        <w:object>
          <v:shape id="_x0000_i1043" o:spt="75" type="#_x0000_t75" style="height:49.95pt;width:112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/>
        </w:rPr>
        <w:t xml:space="preserve"> </w:t>
      </w:r>
    </w:p>
    <w:p w14:paraId="291DB256">
      <w:pPr>
        <w:adjustRightInd w:val="0"/>
      </w:pPr>
      <w:r>
        <w:rPr>
          <w:rFonts w:hint="eastAsia"/>
        </w:rPr>
        <w:t>主网交换约束：</w:t>
      </w:r>
      <w:r>
        <w:rPr>
          <w:position w:val="-42"/>
        </w:rPr>
        <w:object>
          <v:shape id="_x0000_i1044" o:spt="75" type="#_x0000_t75" style="height:49.95pt;width:131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/>
        </w:rPr>
        <w:t xml:space="preserve"> </w:t>
      </w:r>
    </w:p>
    <w:p w14:paraId="734F56E5">
      <w:pPr>
        <w:adjustRightInd w:val="0"/>
      </w:pPr>
      <w:r>
        <w:rPr>
          <w:rFonts w:hint="eastAsia"/>
        </w:rPr>
        <w:t>这里将根节点发电机组视为主网功率。</w:t>
      </w:r>
    </w:p>
    <w:p w14:paraId="45C57E3C">
      <w:pPr>
        <w:adjustRightInd w:val="0"/>
        <w:rPr>
          <w:rFonts w:hint="eastAsia" w:eastAsia="宋体"/>
          <w:position w:val="-34"/>
          <w:lang w:eastAsia="zh-CN"/>
        </w:rPr>
      </w:pPr>
      <w:r>
        <w:rPr>
          <w:rFonts w:hint="eastAsia"/>
        </w:rPr>
        <w:t>电压软约束：</w:t>
      </w:r>
      <w:r>
        <w:rPr>
          <w:position w:val="-38"/>
        </w:rPr>
        <w:object>
          <v:shape id="_x0000_i1045" o:spt="75" type="#_x0000_t75" style="height:46pt;width:7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 w14:paraId="4488A521">
      <w:pPr>
        <w:rPr>
          <w:rFonts w:hint="eastAsia" w:eastAsia="宋体"/>
          <w:position w:val="-34"/>
          <w:lang w:eastAsia="zh-CN"/>
        </w:rPr>
      </w:pPr>
      <w:r>
        <w:rPr>
          <w:rFonts w:hint="eastAsia"/>
          <w:position w:val="-34"/>
        </w:rPr>
        <w:t>其中，</w:t>
      </w:r>
      <w:r>
        <w:rPr>
          <w:position w:val="-38"/>
        </w:rPr>
        <w:object>
          <v:shape id="_x0000_i1046" o:spt="75" type="#_x0000_t75" style="height:46pt;width:69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 w14:paraId="4933BAF4">
      <w:pPr>
        <w:adjustRightInd w:val="0"/>
        <w:rPr>
          <w:position w:val="-34"/>
        </w:rPr>
      </w:pPr>
    </w:p>
    <w:p w14:paraId="609805EB">
      <w:pPr>
        <w:numPr>
          <w:ilvl w:val="1"/>
          <w:numId w:val="1"/>
        </w:numPr>
        <w:adjustRightInd w:val="0"/>
      </w:pPr>
      <w:r>
        <w:rPr>
          <w:rFonts w:hint="eastAsia"/>
        </w:rPr>
        <w:t>目标函数</w:t>
      </w:r>
    </w:p>
    <w:p w14:paraId="4327FC0F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34"/>
        </w:rPr>
        <w:object>
          <v:shape id="_x0000_i1047" o:spt="75" alt="" type="#_x0000_t75" style="height:34pt;width:222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</w:p>
    <w:p w14:paraId="6FFDB6AB">
      <w:pPr>
        <w:adjustRightInd w:val="0"/>
      </w:pPr>
      <w:r>
        <w:rPr>
          <w:rFonts w:hint="eastAsia"/>
        </w:rPr>
        <w:t>优化电压越线与光伏消纳。</w:t>
      </w:r>
    </w:p>
    <w:p w14:paraId="7355BB8C">
      <w:pPr>
        <w:adjustRightInd w:val="0"/>
      </w:pPr>
    </w:p>
    <w:p w14:paraId="3B08ECC2">
      <w:pPr>
        <w:numPr>
          <w:ilvl w:val="0"/>
          <w:numId w:val="1"/>
        </w:numPr>
        <w:adjustRightInd w:val="0"/>
      </w:pPr>
      <w:r>
        <w:rPr>
          <w:rFonts w:hint="eastAsia"/>
        </w:rPr>
        <w:t>鲁棒模型构建</w:t>
      </w:r>
    </w:p>
    <w:p w14:paraId="606FB4E7">
      <w:pPr>
        <w:numPr>
          <w:ilvl w:val="1"/>
          <w:numId w:val="1"/>
        </w:numPr>
        <w:adjustRightInd w:val="0"/>
      </w:pPr>
      <w:r>
        <w:rPr>
          <w:rFonts w:hint="eastAsia"/>
        </w:rPr>
        <w:t>不确定性集合</w:t>
      </w:r>
    </w:p>
    <w:p w14:paraId="387BE75F">
      <w:pPr>
        <w:adjustRightInd w:val="0"/>
      </w:pPr>
      <w:r>
        <w:rPr>
          <w:rFonts w:hint="eastAsia"/>
        </w:rPr>
        <w:t>对于不完备信息中的电阻电抗，令：</w:t>
      </w:r>
    </w:p>
    <w:p w14:paraId="0467FF1B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12"/>
        </w:rPr>
        <w:object>
          <v:shape id="_x0000_i1048" o:spt="75" type="#_x0000_t75" style="height:20pt;width:161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</w:p>
    <w:p w14:paraId="24B26F40">
      <w:pPr>
        <w:adjustRightInd w:val="0"/>
        <w:jc w:val="left"/>
      </w:pPr>
      <w:r>
        <w:rPr>
          <w:rFonts w:hint="eastAsia"/>
        </w:rPr>
        <w:t>其中</w:t>
      </w:r>
      <w:r>
        <w:rPr>
          <w:position w:val="-12"/>
        </w:rPr>
        <w:object>
          <v:shape id="_x0000_i1049" o:spt="75" type="#_x0000_t75" style="height:20pt;width:22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position w:val="-12"/>
        </w:rPr>
        <w:object>
          <v:shape id="_x0000_i1050" o:spt="75" type="#_x0000_t75" style="height:20pt;width:24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hint="eastAsia"/>
        </w:rPr>
        <w:t xml:space="preserve"> 为阻抗参数的偏差，</w:t>
      </w:r>
      <w:r>
        <w:rPr>
          <w:position w:val="-6"/>
        </w:rPr>
        <w:object>
          <v:shape id="_x0000_i1051" o:spt="75" type="#_x0000_t75" style="height:16pt;width:1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hint="eastAsia"/>
        </w:rPr>
        <w:t xml:space="preserve"> 为支路编号。</w:t>
      </w:r>
    </w:p>
    <w:p w14:paraId="6C62A5D1">
      <w:pPr>
        <w:adjustRightInd w:val="0"/>
        <w:jc w:val="left"/>
      </w:pPr>
      <w:r>
        <w:rPr>
          <w:rFonts w:hint="eastAsia"/>
        </w:rPr>
        <w:t>可转化为：</w:t>
      </w:r>
    </w:p>
    <w:p w14:paraId="1F802C47">
      <w:pPr>
        <w:adjustRightInd w:val="0"/>
        <w:jc w:val="center"/>
        <w:rPr>
          <w:rFonts w:hint="eastAsia" w:eastAsia="宋体"/>
          <w:position w:val="-12"/>
          <w:lang w:eastAsia="zh-CN"/>
        </w:rPr>
      </w:pPr>
      <w:r>
        <w:rPr>
          <w:position w:val="-12"/>
        </w:rPr>
        <w:object>
          <v:shape id="_x0000_i1052" o:spt="75" type="#_x0000_t75" style="height:22pt;width:166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</w:p>
    <w:p w14:paraId="132F6242">
      <w:pPr>
        <w:adjustRightInd w:val="0"/>
        <w:jc w:val="both"/>
        <w:rPr>
          <w:rFonts w:hint="eastAsia" w:eastAsia="宋体"/>
          <w:lang w:eastAsia="zh-CN"/>
        </w:rPr>
      </w:pPr>
      <w:r>
        <w:rPr>
          <w:rFonts w:hint="eastAsia"/>
          <w:position w:val="-12"/>
          <w:lang w:val="en-US" w:eastAsia="zh-CN"/>
        </w:rPr>
        <w:t>其中，</w:t>
      </w:r>
      <w:r>
        <w:rPr>
          <w:position w:val="-12"/>
        </w:rPr>
        <w:object>
          <v:shape id="_x0000_i1053" o:spt="75" type="#_x0000_t75" style="height:22pt;width:18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和</w:t>
      </w:r>
      <w:r>
        <w:rPr>
          <w:position w:val="-12"/>
        </w:rPr>
        <w:object>
          <v:shape id="_x0000_i1054" o:spt="75" type="#_x0000_t75" style="height:22pt;width:19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为参数偏差的最大程度值，</w:t>
      </w:r>
      <w:r>
        <w:rPr>
          <w:position w:val="-12"/>
        </w:rPr>
        <w:object>
          <v:shape id="_x0000_i1055" o:spt="75" type="#_x0000_t75" style="height:22pt;width:99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</w:p>
    <w:p w14:paraId="1BD935E0">
      <w:pPr>
        <w:adjustRightInd w:val="0"/>
      </w:pPr>
      <w:r>
        <w:rPr>
          <w:rFonts w:hint="eastAsia"/>
        </w:rPr>
        <w:t>则可以构造不确定性集合：</w:t>
      </w:r>
    </w:p>
    <w:p w14:paraId="76F4992E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64"/>
        </w:rPr>
        <w:object>
          <v:shape id="_x0000_i1056" o:spt="75" type="#_x0000_t75" style="height:72pt;width:200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</w:p>
    <w:p w14:paraId="20A56C81">
      <w:pPr>
        <w:adjustRightInd w:val="0"/>
      </w:pPr>
      <w:r>
        <w:rPr>
          <w:rFonts w:hint="eastAsia"/>
        </w:rPr>
        <w:t>或改为：</w:t>
      </w:r>
    </w:p>
    <w:p w14:paraId="05404ED5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12"/>
        </w:rPr>
        <w:object>
          <v:shape id="_x0000_i1057" o:spt="75" type="#_x0000_t75" style="height:22pt;width:178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</w:p>
    <w:p w14:paraId="0F1CFD2D">
      <w:pPr>
        <w:numPr>
          <w:ilvl w:val="1"/>
          <w:numId w:val="1"/>
        </w:numPr>
        <w:adjustRightInd w:val="0"/>
      </w:pPr>
      <w:r>
        <w:rPr>
          <w:rFonts w:hint="eastAsia"/>
        </w:rPr>
        <w:t>电压约束重构</w:t>
      </w:r>
    </w:p>
    <w:p w14:paraId="662958E0">
      <w:pPr>
        <w:adjustRightInd w:val="0"/>
      </w:pPr>
      <w:r>
        <w:rPr>
          <w:rFonts w:hint="eastAsia"/>
        </w:rPr>
        <w:t>考虑2.2中的电压约束，带入阻抗不确定性，有：</w:t>
      </w:r>
    </w:p>
    <w:p w14:paraId="5B4365AF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38"/>
        </w:rPr>
        <w:object>
          <v:shape id="_x0000_i1058" o:spt="75" type="#_x0000_t75" style="height:35pt;width:32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</w:p>
    <w:p w14:paraId="43A0E262">
      <w:pPr>
        <w:adjustRightInd w:val="0"/>
      </w:pPr>
      <w:r>
        <w:rPr>
          <w:rFonts w:hint="eastAsia"/>
        </w:rPr>
        <w:t>其中，</w:t>
      </w:r>
      <w:r>
        <w:rPr>
          <w:position w:val="-12"/>
        </w:rPr>
        <w:object>
          <v:shape id="_x0000_i1059" o:spt="75" type="#_x0000_t75" style="height:20pt;width:16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hint="eastAsia"/>
        </w:rPr>
        <w:t>为参数不确定的支路的集合。</w:t>
      </w:r>
    </w:p>
    <w:p w14:paraId="0E19B474">
      <w:pPr>
        <w:adjustRightInd w:val="0"/>
      </w:pPr>
    </w:p>
    <w:p w14:paraId="0B2C7A5F">
      <w:pPr>
        <w:adjustRightInd w:val="0"/>
      </w:pPr>
      <w:r>
        <w:rPr>
          <w:rFonts w:hint="eastAsia"/>
        </w:rPr>
        <w:t>定义：</w:t>
      </w:r>
      <w:r>
        <w:rPr>
          <w:position w:val="-38"/>
        </w:rPr>
        <w:object>
          <v:shape id="_x0000_i1060" o:spt="75" type="#_x0000_t75" style="height:35pt;width:160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hint="eastAsia"/>
        </w:rPr>
        <w:t xml:space="preserve"> 视作名义节点电压</w:t>
      </w:r>
    </w:p>
    <w:p w14:paraId="445F32C7">
      <w:pPr>
        <w:adjustRightInd w:val="0"/>
      </w:pPr>
      <w:r>
        <w:rPr>
          <w:rFonts w:hint="eastAsia"/>
        </w:rPr>
        <w:t>可以得到节点电压与不确定参数的关系式：</w:t>
      </w:r>
    </w:p>
    <w:p w14:paraId="132BD2D7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38"/>
        </w:rPr>
        <w:object>
          <v:shape id="_x0000_i1061" o:spt="75" type="#_x0000_t75" style="height:35pt;width:227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</w:p>
    <w:p w14:paraId="13442DB7">
      <w:pPr>
        <w:adjustRightInd w:val="0"/>
      </w:pPr>
      <w:r>
        <w:rPr>
          <w:rFonts w:hint="eastAsia"/>
        </w:rPr>
        <w:t>则电压约束：</w:t>
      </w:r>
    </w:p>
    <w:p w14:paraId="399A9461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40"/>
        </w:rPr>
        <w:object>
          <v:shape id="_x0000_i1062" o:spt="75" alt="" type="#_x0000_t75" style="height:47pt;width:82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position w:val="-12"/>
        </w:rPr>
        <w:object>
          <v:shape id="_x0000_i1063" o:spt="75" type="#_x0000_t75" style="height:19pt;width:47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</w:p>
    <w:p w14:paraId="7A3B3157">
      <w:pPr>
        <w:numPr>
          <w:ilvl w:val="1"/>
          <w:numId w:val="1"/>
        </w:numPr>
        <w:adjustRightInd w:val="0"/>
      </w:pPr>
      <w:r>
        <w:rPr>
          <w:rFonts w:hint="eastAsia"/>
        </w:rPr>
        <w:t>鲁棒化</w:t>
      </w:r>
    </w:p>
    <w:p w14:paraId="4BE0CA38">
      <w:pPr>
        <w:adjustRightInd w:val="0"/>
      </w:pPr>
      <w:r>
        <w:rPr>
          <w:rFonts w:hint="eastAsia"/>
        </w:rPr>
        <w:t>鲁棒优化要求模型在最差情况下仍然具备可行性，由下式描述：</w:t>
      </w:r>
    </w:p>
    <w:p w14:paraId="09BAAAAD">
      <w:pPr>
        <w:adjustRightInd w:val="0"/>
        <w:jc w:val="center"/>
        <w:rPr>
          <w:rFonts w:hint="eastAsia" w:eastAsia="宋体"/>
          <w:lang w:eastAsia="zh-CN"/>
        </w:rPr>
      </w:pPr>
      <w:r>
        <w:rPr>
          <w:position w:val="-36"/>
        </w:rPr>
        <w:object>
          <v:shape id="_x0000_i1064" o:spt="75" type="#_x0000_t75" style="height:42.95pt;width:112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position w:val="-12"/>
        </w:rPr>
        <w:object>
          <v:shape id="_x0000_i1065" o:spt="75" type="#_x0000_t75" style="height:19pt;width:4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</w:p>
    <w:p w14:paraId="59326AA4">
      <w:pPr>
        <w:adjustRightInd w:val="0"/>
      </w:pPr>
      <w:r>
        <w:rPr>
          <w:rFonts w:hint="eastAsia"/>
        </w:rPr>
        <w:t>需要转化两个内层问题：</w:t>
      </w:r>
    </w:p>
    <w:p w14:paraId="7E31ED77">
      <w:pPr>
        <w:adjustRightInd w:val="0"/>
        <w:jc w:val="center"/>
        <w:rPr>
          <w:rFonts w:hint="eastAsia" w:eastAsia="宋体"/>
          <w:position w:val="-14"/>
          <w:lang w:eastAsia="zh-CN"/>
        </w:rPr>
      </w:pPr>
      <w:r>
        <w:rPr>
          <w:position w:val="-16"/>
        </w:rPr>
        <w:object>
          <v:shape id="_x0000_i1066" o:spt="75" type="#_x0000_t75" style="height:22pt;width:8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hint="eastAsia"/>
        </w:rPr>
        <w:t xml:space="preserve"> 和 </w:t>
      </w:r>
      <w:r>
        <w:rPr>
          <w:position w:val="-16"/>
        </w:rPr>
        <w:object>
          <v:shape id="_x0000_i1067" o:spt="75" type="#_x0000_t75" style="height:22pt;width:81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</w:p>
    <w:p w14:paraId="5C6FF0E7">
      <w:pPr>
        <w:adjustRightInd w:val="0"/>
        <w:rPr>
          <w:position w:val="-14"/>
        </w:rPr>
      </w:pPr>
    </w:p>
    <w:p w14:paraId="4D79C5BA">
      <w:pPr>
        <w:numPr>
          <w:ilvl w:val="2"/>
          <w:numId w:val="1"/>
        </w:numPr>
        <w:adjustRightInd w:val="0"/>
        <w:rPr>
          <w:position w:val="-14"/>
        </w:rPr>
      </w:pPr>
      <w:r>
        <w:rPr>
          <w:rFonts w:hint="eastAsia"/>
          <w:position w:val="-14"/>
        </w:rPr>
        <w:t>电压约束转化</w:t>
      </w:r>
    </w:p>
    <w:p w14:paraId="53A35B6B">
      <w:pPr>
        <w:adjustRightInd w:val="0"/>
        <w:jc w:val="left"/>
        <w:rPr>
          <w:position w:val="-14"/>
        </w:rPr>
      </w:pPr>
      <w:r>
        <w:rPr>
          <w:rFonts w:hint="eastAsia"/>
          <w:position w:val="-14"/>
        </w:rPr>
        <w:t>对于电压上限约束有如下推导：</w:t>
      </w:r>
    </w:p>
    <w:p w14:paraId="3CF6F276">
      <w:pPr>
        <w:adjustRightInd w:val="0"/>
        <w:jc w:val="center"/>
        <w:rPr>
          <w:rFonts w:hint="eastAsia" w:eastAsia="宋体"/>
          <w:position w:val="-14"/>
          <w:lang w:eastAsia="zh-CN"/>
        </w:rPr>
      </w:pPr>
      <w:r>
        <w:rPr>
          <w:position w:val="-40"/>
        </w:rPr>
        <w:object>
          <v:shape id="_x0000_i1068" o:spt="75" type="#_x0000_t75" style="height:48pt;width:368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</w:p>
    <w:p w14:paraId="68C0637E">
      <w:pPr>
        <w:adjustRightInd w:val="0"/>
        <w:rPr>
          <w:position w:val="-14"/>
        </w:rPr>
      </w:pPr>
      <w:r>
        <w:rPr>
          <w:rFonts w:hint="eastAsia"/>
          <w:position w:val="-14"/>
        </w:rPr>
        <w:t>令：</w:t>
      </w:r>
    </w:p>
    <w:p w14:paraId="37B5D5AE">
      <w:pPr>
        <w:adjustRightInd w:val="0"/>
        <w:jc w:val="center"/>
        <w:rPr>
          <w:rFonts w:hint="eastAsia" w:eastAsia="宋体"/>
          <w:position w:val="-12"/>
          <w:lang w:eastAsia="zh-CN"/>
        </w:rPr>
      </w:pPr>
      <w:r>
        <w:rPr>
          <w:position w:val="-12"/>
        </w:rPr>
        <w:object>
          <v:shape id="_x0000_i1069" o:spt="75" type="#_x0000_t75" style="height:22pt;width:186.9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</w:p>
    <w:p w14:paraId="55D3462E">
      <w:pPr>
        <w:adjustRightInd w:val="0"/>
        <w:rPr>
          <w:rFonts w:hint="eastAsia" w:eastAsia="宋体"/>
          <w:position w:val="-12"/>
          <w:lang w:eastAsia="zh-CN"/>
        </w:rPr>
      </w:pPr>
      <w:r>
        <w:rPr>
          <w:rFonts w:hint="eastAsia"/>
          <w:position w:val="-14"/>
        </w:rPr>
        <w:t>问题可简化为：</w:t>
      </w:r>
      <w:r>
        <w:rPr>
          <w:position w:val="-34"/>
        </w:rPr>
        <w:object>
          <v:shape id="_x0000_i1070" o:spt="75" type="#_x0000_t75" style="height:33pt;width:135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hint="eastAsia"/>
          <w:position w:val="-14"/>
        </w:rPr>
        <w:t>，满足</w:t>
      </w:r>
      <w:r>
        <w:rPr>
          <w:position w:val="-12"/>
        </w:rPr>
        <w:object>
          <v:shape id="_x0000_i1071" o:spt="75" type="#_x0000_t75" style="height:22pt;width:99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</w:p>
    <w:p w14:paraId="253847FA">
      <w:pPr>
        <w:adjustRightInd w:val="0"/>
        <w:rPr>
          <w:position w:val="-12"/>
        </w:rPr>
      </w:pPr>
      <w:r>
        <w:rPr>
          <w:rFonts w:hint="eastAsia"/>
          <w:position w:val="-12"/>
        </w:rPr>
        <w:t>考虑到</w:t>
      </w:r>
      <w:r>
        <w:rPr>
          <w:position w:val="-12"/>
        </w:rPr>
        <w:object>
          <v:shape id="_x0000_i1072" o:spt="75" type="#_x0000_t75" style="height:22pt;width:99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hint="eastAsia"/>
          <w:position w:val="-12"/>
        </w:rPr>
        <w:t>，</w:t>
      </w:r>
    </w:p>
    <w:p w14:paraId="7B2DFF8F">
      <w:pPr>
        <w:adjustRightInd w:val="0"/>
        <w:rPr>
          <w:position w:val="-12"/>
        </w:rPr>
      </w:pPr>
      <w:r>
        <w:rPr>
          <w:rFonts w:hint="eastAsia"/>
          <w:position w:val="-12"/>
        </w:rPr>
        <w:t>容易得出：</w:t>
      </w:r>
    </w:p>
    <w:p w14:paraId="2EB20491">
      <w:pPr>
        <w:adjustRightInd w:val="0"/>
        <w:jc w:val="center"/>
        <w:rPr>
          <w:rFonts w:hint="eastAsia" w:eastAsia="宋体"/>
          <w:position w:val="-10"/>
          <w:lang w:eastAsia="zh-CN"/>
        </w:rPr>
      </w:pPr>
      <w:r>
        <w:rPr>
          <w:position w:val="-40"/>
        </w:rPr>
        <w:object>
          <v:shape id="_x0000_i1073" o:spt="75" type="#_x0000_t75" style="height:47pt;width:96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hint="eastAsia"/>
          <w:position w:val="-12"/>
        </w:rPr>
        <w:t xml:space="preserve"> </w:t>
      </w:r>
      <w:r>
        <w:rPr>
          <w:position w:val="-12"/>
        </w:rPr>
        <w:object>
          <v:shape id="_x0000_i1074" o:spt="75" type="#_x0000_t75" style="height:19pt;width:47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</w:p>
    <w:p w14:paraId="7E65ECA3">
      <w:pPr>
        <w:adjustRightInd w:val="0"/>
      </w:pPr>
      <w:r>
        <w:rPr>
          <w:rFonts w:hint="eastAsia"/>
        </w:rPr>
        <w:t>代入</w:t>
      </w:r>
      <w:r>
        <w:rPr>
          <w:position w:val="-12"/>
        </w:rPr>
        <w:object>
          <v:shape id="_x0000_i1075" o:spt="75" type="#_x0000_t75" style="height:22pt;width:157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hint="eastAsia"/>
        </w:rPr>
        <w:t>，有以下结果：</w:t>
      </w:r>
    </w:p>
    <w:p w14:paraId="273431BC">
      <w:pPr>
        <w:adjustRightInd w:val="0"/>
        <w:jc w:val="center"/>
        <w:rPr>
          <w:rFonts w:hint="eastAsia" w:eastAsia="宋体"/>
          <w:position w:val="-36"/>
          <w:lang w:eastAsia="zh-CN"/>
        </w:rPr>
      </w:pPr>
      <w:r>
        <w:rPr>
          <w:position w:val="-40"/>
        </w:rPr>
        <w:object>
          <v:shape id="_x0000_i1076" o:spt="75" type="#_x0000_t75" style="height:47pt;width:128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bookmarkStart w:id="0" w:name="MTBlankEqn"/>
      <w:r>
        <w:rPr>
          <w:position w:val="-12"/>
        </w:rPr>
        <w:object>
          <v:shape id="_x0000_i1077" o:spt="75" type="#_x0000_t75" style="height:19pt;width:47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bookmarkEnd w:id="0"/>
    </w:p>
    <w:p w14:paraId="1864D157">
      <w:pPr>
        <w:adjustRightInd w:val="0"/>
        <w:jc w:val="left"/>
        <w:rPr>
          <w:position w:val="-36"/>
        </w:rPr>
      </w:pPr>
      <w:r>
        <w:rPr>
          <w:rFonts w:hint="eastAsia"/>
          <w:position w:val="-36"/>
        </w:rPr>
        <w:t>则有：</w:t>
      </w:r>
    </w:p>
    <w:p w14:paraId="6EBFBA7D">
      <w:pPr>
        <w:adjustRightInd w:val="0"/>
        <w:jc w:val="center"/>
        <w:rPr>
          <w:rFonts w:hint="eastAsia" w:eastAsia="宋体"/>
          <w:position w:val="-36"/>
          <w:lang w:eastAsia="zh-CN"/>
        </w:rPr>
      </w:pPr>
      <w:r>
        <w:rPr>
          <w:position w:val="-36"/>
        </w:rPr>
        <w:object>
          <v:shape id="_x0000_i1078" o:spt="75" type="#_x0000_t75" style="height:44pt;width:391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</w:p>
    <w:p w14:paraId="4C623CFA">
      <w:pPr>
        <w:adjustRightInd w:val="0"/>
        <w:jc w:val="left"/>
        <w:rPr>
          <w:position w:val="-36"/>
        </w:rPr>
      </w:pPr>
      <w:r>
        <w:rPr>
          <w:rFonts w:hint="eastAsia"/>
          <w:position w:val="-36"/>
        </w:rPr>
        <w:t>定义</w:t>
      </w:r>
      <w:r>
        <w:rPr>
          <w:rFonts w:hint="eastAsia"/>
          <w:position w:val="-36"/>
          <w:lang w:val="en-US" w:eastAsia="zh-CN"/>
        </w:rPr>
        <w:t>鲁棒电压偏差</w:t>
      </w:r>
      <w:r>
        <w:rPr>
          <w:rFonts w:hint="eastAsia"/>
          <w:position w:val="-36"/>
        </w:rPr>
        <w:t>：</w:t>
      </w:r>
    </w:p>
    <w:p w14:paraId="6FCA2E7D">
      <w:pPr>
        <w:adjustRightInd w:val="0"/>
        <w:jc w:val="center"/>
        <w:rPr>
          <w:rFonts w:hint="eastAsia" w:eastAsia="宋体"/>
          <w:position w:val="-36"/>
          <w:lang w:eastAsia="zh-CN"/>
        </w:rPr>
      </w:pPr>
      <w:r>
        <w:rPr>
          <w:position w:val="-38"/>
        </w:rPr>
        <w:object>
          <v:shape id="_x0000_i1079" o:spt="75" type="#_x0000_t75" style="height:35pt;width:181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</w:p>
    <w:p w14:paraId="3A66724A">
      <w:pPr>
        <w:adjustRightInd w:val="0"/>
        <w:rPr>
          <w:position w:val="-36"/>
        </w:rPr>
      </w:pPr>
      <w:r>
        <w:rPr>
          <w:rFonts w:hint="eastAsia"/>
          <w:position w:val="-36"/>
        </w:rPr>
        <w:t>可以得到：</w:t>
      </w:r>
    </w:p>
    <w:p w14:paraId="073B448C">
      <w:pPr>
        <w:adjustRightInd w:val="0"/>
        <w:jc w:val="center"/>
        <w:rPr>
          <w:rFonts w:hint="eastAsia" w:eastAsia="宋体"/>
          <w:position w:val="-36"/>
          <w:lang w:eastAsia="zh-CN"/>
        </w:rPr>
      </w:pPr>
      <w:r>
        <w:rPr>
          <w:position w:val="-12"/>
        </w:rPr>
        <w:object>
          <v:shape id="_x0000_i1080" o:spt="75" type="#_x0000_t75" style="height:22pt;width:178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</w:p>
    <w:p w14:paraId="07C1632A">
      <w:pPr>
        <w:adjustRightInd w:val="0"/>
        <w:rPr>
          <w:position w:val="-36"/>
        </w:rPr>
      </w:pPr>
      <w:r>
        <w:rPr>
          <w:rFonts w:hint="eastAsia"/>
          <w:position w:val="-36"/>
        </w:rPr>
        <w:t>对于电压下限约束有同样结论：</w:t>
      </w:r>
    </w:p>
    <w:p w14:paraId="2105ED7E">
      <w:pPr>
        <w:adjustRightInd w:val="0"/>
        <w:jc w:val="center"/>
        <w:rPr>
          <w:rFonts w:hint="eastAsia" w:eastAsia="宋体"/>
          <w:position w:val="-36"/>
          <w:lang w:eastAsia="zh-CN"/>
        </w:rPr>
      </w:pPr>
      <w:r>
        <w:rPr>
          <w:position w:val="-12"/>
        </w:rPr>
        <w:object>
          <v:shape id="_x0000_i1081" o:spt="75" type="#_x0000_t75" style="height:22pt;width:175.9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</w:p>
    <w:p w14:paraId="7B74CD31">
      <w:pPr>
        <w:adjustRightInd w:val="0"/>
        <w:rPr>
          <w:position w:val="-36"/>
        </w:rPr>
      </w:pPr>
      <w:r>
        <w:rPr>
          <w:rFonts w:hint="eastAsia"/>
          <w:position w:val="-36"/>
        </w:rPr>
        <w:t>结合电压软约束，有如下：</w:t>
      </w:r>
    </w:p>
    <w:p w14:paraId="3583B7D8">
      <w:pPr>
        <w:adjustRightInd w:val="0"/>
        <w:jc w:val="center"/>
        <w:rPr>
          <w:rFonts w:hint="eastAsia" w:eastAsia="宋体"/>
          <w:position w:val="-12"/>
          <w:lang w:eastAsia="zh-CN"/>
        </w:rPr>
      </w:pPr>
      <w:r>
        <w:rPr>
          <w:position w:val="-12"/>
        </w:rPr>
        <w:object>
          <v:shape id="_x0000_i1082" o:spt="75" alt="" type="#_x0000_t75" style="height:22pt;width:192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</w:p>
    <w:p w14:paraId="3394D257">
      <w:pPr>
        <w:numPr>
          <w:ilvl w:val="2"/>
          <w:numId w:val="1"/>
        </w:numPr>
        <w:adjustRightInd w:val="0"/>
        <w:ind w:left="0" w:leftChars="0" w:firstLine="0" w:firstLineChars="0"/>
        <w:jc w:val="both"/>
        <w:rPr>
          <w:rFonts w:hint="default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去绝对值</w:t>
      </w:r>
    </w:p>
    <w:p w14:paraId="380E186A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引入辅助变量：</w:t>
      </w:r>
      <w:r>
        <w:rPr>
          <w:position w:val="-12"/>
        </w:rPr>
        <w:object>
          <v:shape id="_x0000_i1083" o:spt="75" type="#_x0000_t75" style="height:22pt;width:112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</w:p>
    <w:p w14:paraId="0A5D5178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令：</w:t>
      </w:r>
    </w:p>
    <w:p w14:paraId="7E957A15">
      <w:pPr>
        <w:numPr>
          <w:ilvl w:val="0"/>
          <w:numId w:val="0"/>
        </w:numPr>
        <w:adjustRightInd w:val="0"/>
        <w:ind w:leftChars="0"/>
        <w:jc w:val="center"/>
        <w:rPr>
          <w:rFonts w:hint="default"/>
          <w:position w:val="-12"/>
          <w:lang w:val="en-US" w:eastAsia="zh-CN"/>
        </w:rPr>
      </w:pPr>
      <w:r>
        <w:rPr>
          <w:position w:val="-40"/>
        </w:rPr>
        <w:object>
          <v:shape id="_x0000_i1084" o:spt="75" type="#_x0000_t75" style="height:47pt;width:137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</w:p>
    <w:p w14:paraId="1F6CEA15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则会有：</w:t>
      </w:r>
    </w:p>
    <w:p w14:paraId="7CE9DDB4">
      <w:pPr>
        <w:numPr>
          <w:ilvl w:val="0"/>
          <w:numId w:val="0"/>
        </w:numPr>
        <w:adjustRightInd w:val="0"/>
        <w:ind w:leftChars="0"/>
        <w:jc w:val="center"/>
        <w:rPr>
          <w:rFonts w:hint="default"/>
          <w:position w:val="-12"/>
          <w:lang w:val="en-US" w:eastAsia="zh-CN"/>
        </w:rPr>
      </w:pPr>
      <w:r>
        <w:rPr>
          <w:position w:val="-12"/>
        </w:rPr>
        <w:object>
          <v:shape id="_x0000_i1085" o:spt="75" type="#_x0000_t75" style="height:22pt;width:141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</w:p>
    <w:p w14:paraId="7280D4AF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上面的鲁棒电压偏差值为：</w:t>
      </w:r>
    </w:p>
    <w:p w14:paraId="6AFA64BE">
      <w:pPr>
        <w:numPr>
          <w:ilvl w:val="0"/>
          <w:numId w:val="0"/>
        </w:numPr>
        <w:adjustRightInd w:val="0"/>
        <w:ind w:leftChars="0"/>
        <w:jc w:val="center"/>
        <w:rPr>
          <w:rFonts w:hint="eastAsia" w:eastAsia="宋体"/>
          <w:position w:val="-38"/>
          <w:lang w:eastAsia="zh-CN"/>
        </w:rPr>
      </w:pPr>
      <w:r>
        <w:rPr>
          <w:position w:val="-38"/>
        </w:rPr>
        <w:object>
          <v:shape id="_x0000_i1086" o:spt="75" type="#_x0000_t75" style="height:36pt;width:156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</w:p>
    <w:p w14:paraId="1CFAC24A">
      <w:pPr>
        <w:numPr>
          <w:ilvl w:val="0"/>
          <w:numId w:val="0"/>
        </w:numPr>
        <w:adjustRightInd w:val="0"/>
        <w:ind w:leftChars="0"/>
        <w:jc w:val="both"/>
        <w:rPr>
          <w:rFonts w:hint="default"/>
          <w:position w:val="-38"/>
          <w:lang w:val="en-US" w:eastAsia="zh-CN"/>
        </w:rPr>
      </w:pPr>
    </w:p>
    <w:p w14:paraId="40864135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38"/>
          <w:lang w:val="en-US" w:eastAsia="zh-CN"/>
        </w:rPr>
      </w:pPr>
      <w:r>
        <w:rPr>
          <w:rFonts w:hint="eastAsia"/>
          <w:position w:val="-38"/>
          <w:lang w:val="en-US" w:eastAsia="zh-CN"/>
        </w:rPr>
        <w:t>电压软约束变为：</w:t>
      </w:r>
    </w:p>
    <w:p w14:paraId="0B26FE5D">
      <w:pPr>
        <w:numPr>
          <w:ilvl w:val="0"/>
          <w:numId w:val="0"/>
        </w:numPr>
        <w:adjustRightInd w:val="0"/>
        <w:ind w:leftChars="0"/>
        <w:jc w:val="center"/>
        <w:rPr>
          <w:rFonts w:hint="default"/>
          <w:position w:val="-38"/>
          <w:lang w:val="en-US" w:eastAsia="zh-CN"/>
        </w:rPr>
      </w:pPr>
      <w:r>
        <w:rPr>
          <w:position w:val="-42"/>
        </w:rPr>
        <w:object>
          <v:shape id="_x0000_i1087" o:spt="75" alt="" type="#_x0000_t75" style="height:49pt;width:108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</w:p>
    <w:p w14:paraId="702522D6">
      <w:pPr>
        <w:numPr>
          <w:ilvl w:val="0"/>
          <w:numId w:val="1"/>
        </w:numPr>
        <w:adjustRightInd w:val="0"/>
        <w:ind w:left="0" w:leftChars="0" w:firstLine="0" w:firstLineChars="0"/>
        <w:jc w:val="both"/>
        <w:rPr>
          <w:rFonts w:hint="eastAsia"/>
          <w:position w:val="-38"/>
          <w:lang w:val="en-US" w:eastAsia="zh-CN"/>
        </w:rPr>
      </w:pPr>
      <w:r>
        <w:rPr>
          <w:rFonts w:hint="eastAsia"/>
          <w:position w:val="-38"/>
          <w:lang w:val="en-US" w:eastAsia="zh-CN"/>
        </w:rPr>
        <w:t>最终的MILP模型</w:t>
      </w:r>
    </w:p>
    <w:p w14:paraId="3DF95F68">
      <w:pPr>
        <w:numPr>
          <w:ilvl w:val="0"/>
          <w:numId w:val="0"/>
        </w:numPr>
        <w:adjustRightInd w:val="0"/>
        <w:ind w:leftChars="0"/>
        <w:jc w:val="both"/>
        <w:rPr>
          <w:rFonts w:hint="default"/>
          <w:position w:val="-38"/>
          <w:lang w:val="en-US" w:eastAsia="zh-CN"/>
        </w:rPr>
      </w:pPr>
      <w:r>
        <w:rPr>
          <w:rFonts w:hint="eastAsia"/>
          <w:position w:val="-38"/>
          <w:lang w:val="en-US" w:eastAsia="zh-CN"/>
        </w:rPr>
        <w:t>目标函数：</w:t>
      </w:r>
    </w:p>
    <w:p w14:paraId="02F82BBC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88" o:spt="75" alt="" type="#_x0000_t75" style="height:34pt;width:222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DSEquations" ShapeID="_x0000_i1088" DrawAspect="Content" ObjectID="_1468075788" r:id="rId13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B9EF2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潮流约束：</w:t>
      </w:r>
    </w:p>
    <w:p w14:paraId="35C12C63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89" o:spt="75" type="#_x0000_t75" style="height:29pt;width:106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DSEquations" ShapeID="_x0000_i1089" DrawAspect="Content" ObjectID="_1468075789" r:id="rId1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E8B4BE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90" o:spt="75" type="#_x0000_t75" style="height:29pt;width:109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DSEquations" ShapeID="_x0000_i1090" DrawAspect="Content" ObjectID="_1468075790" r:id="rId1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EB638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节点注入约束：</w:t>
      </w:r>
    </w:p>
    <w:p w14:paraId="053F4DFB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91" o:spt="75" type="#_x0000_t75" style="height:21pt;width:143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DSEquations" ShapeID="_x0000_i1091" DrawAspect="Content" ObjectID="_1468075791" r:id="rId1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CD1CF6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104" o:spt="75" type="#_x0000_t75" style="height:21pt;width:157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DSEquations" ShapeID="_x0000_i1104" DrawAspect="Content" ObjectID="_1468075792" r:id="rId14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BAB2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在根节点，i=0：</w:t>
      </w:r>
    </w:p>
    <w:p w14:paraId="7710AF7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93" o:spt="75" alt="" type="#_x0000_t75" style="height:21pt;width:173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DSEquations" ShapeID="_x0000_i1093" DrawAspect="Content" ObjectID="_1468075793" r:id="rId1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30645F8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94" o:spt="75" alt="" type="#_x0000_t75" style="height:21pt;width:188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DSEquations" ShapeID="_x0000_i1094" DrawAspect="Content" ObjectID="_1468075794" r:id="rId1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00921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电压约束：</w:t>
      </w:r>
    </w:p>
    <w:p w14:paraId="52C16108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95" o:spt="75" alt="" type="#_x0000_t75" style="height:31pt;width:156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DSEquations" ShapeID="_x0000_i1095" DrawAspect="Content" ObjectID="_1468075795" r:id="rId14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AB6B34A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96" o:spt="75" alt="" type="#_x0000_t75" style="height:31.95pt;width:15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DSEquations" ShapeID="_x0000_i1096" DrawAspect="Content" ObjectID="_1468075796" r:id="rId1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875A545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97" o:spt="75" alt="" type="#_x0000_t75" style="height:22pt;width:180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DSEquations" ShapeID="_x0000_i1097" DrawAspect="Content" ObjectID="_1468075797" r:id="rId1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A72B403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38"/>
          <w:lang w:val="en-US" w:eastAsia="zh-CN"/>
        </w:rPr>
      </w:pPr>
      <w:r>
        <w:rPr>
          <w:rFonts w:hint="eastAsia"/>
          <w:position w:val="-38"/>
          <w:lang w:val="en-US" w:eastAsia="zh-CN"/>
        </w:rPr>
        <w:t>无功设备约束：</w:t>
      </w:r>
    </w:p>
    <w:p w14:paraId="5CA02DE9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98" o:spt="75" alt="" type="#_x0000_t75" style="height:21pt;width:136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DSEquations" ShapeID="_x0000_i1098" DrawAspect="Content" ObjectID="_1468075798" r:id="rId1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D48435F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99" o:spt="75" type="#_x0000_t75" style="height:21pt;width:132.95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DSEquations" ShapeID="_x0000_i1099" DrawAspect="Content" ObjectID="_1468075799" r:id="rId15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B93D757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8"/>
          <w:lang w:val="en-US" w:eastAsia="zh-CN"/>
        </w:rPr>
        <w:object>
          <v:shape id="_x0000_i1100" o:spt="75" type="#_x0000_t75" style="height:44pt;width:98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DSEquations" ShapeID="_x0000_i1100" DrawAspect="Content" ObjectID="_1468075800" r:id="rId15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35402E5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101" o:spt="75" alt="" type="#_x0000_t75" style="height:21pt;width:99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DSEquations" ShapeID="_x0000_i1101" DrawAspect="Content" ObjectID="_1468075801" r:id="rId15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8868B8C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38"/>
          <w:lang w:val="en-US" w:eastAsia="zh-CN"/>
        </w:rPr>
      </w:pPr>
      <w:r>
        <w:rPr>
          <w:rFonts w:hint="eastAsia"/>
          <w:position w:val="-38"/>
          <w:lang w:val="en-US" w:eastAsia="zh-CN"/>
        </w:rPr>
        <w:t>弃光约束：</w:t>
      </w:r>
    </w:p>
    <w:p w14:paraId="0CF36AB6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102" o:spt="75" type="#_x0000_t75" style="height:21pt;width:99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DSEquations" ShapeID="_x0000_i1102" DrawAspect="Content" ObjectID="_1468075802" r:id="rId1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836593C">
      <w:pPr>
        <w:numPr>
          <w:ilvl w:val="0"/>
          <w:numId w:val="0"/>
        </w:numPr>
        <w:adjustRightInd w:val="0"/>
        <w:ind w:leftChars="0"/>
        <w:jc w:val="both"/>
        <w:rPr>
          <w:rFonts w:hint="eastAsia"/>
          <w:position w:val="-38"/>
          <w:lang w:val="en-US" w:eastAsia="zh-CN"/>
        </w:rPr>
      </w:pPr>
      <w:r>
        <w:rPr>
          <w:rFonts w:hint="eastAsia"/>
          <w:position w:val="-38"/>
          <w:lang w:val="en-US" w:eastAsia="zh-CN"/>
        </w:rPr>
        <w:t>辅助变量：</w:t>
      </w:r>
    </w:p>
    <w:p w14:paraId="1D551121">
      <w:pPr>
        <w:pStyle w:val="7"/>
        <w:bidi w:val="0"/>
        <w:rPr>
          <w:rFonts w:hint="default"/>
          <w:position w:val="-38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6"/>
          <w:lang w:val="en-US" w:eastAsia="zh-CN"/>
        </w:rPr>
        <w:object>
          <v:shape id="_x0000_i1103" o:spt="75" alt="" type="#_x0000_t75" style="height:113pt;width:60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DSEquations" ShapeID="_x0000_i1103" DrawAspect="Content" ObjectID="_1468075803" r:id="rId16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bookmarkStart w:id="1" w:name="_GoBack"/>
      <w:bookmarkEnd w:id="1"/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451">
      <wne:macro wne:macroName="MATHTYPECOMMANDS.UILIB.MTCOMMAND_INSERTDISPEQN"/>
    </wne:keymap>
    <wne:keymap wne:kcmPrimary="04DC">
      <wne:macro wne:macroName="MATHTYPECOMMANDS.UILIB.MTCOMMAND_TEXTOGGLE"/>
    </wne:keymap>
    <wne:keymap wne:kcmPrimary="0551">
      <wne:macro wne:macroName="MATHTYPECOMMANDS.UILIB.MTCOMMAND_INSERTRIGHTNUMBEREDDISPEQN"/>
    </wne:keymap>
    <wne:keymap wne:kcmPrimary="0651">
      <wne:macro wne:macroName="MATHTYPECOMMANDS.UILIB.MTCOMMAND_INSERTINLINEEQN"/>
    </wne:keymap>
    <wne:keymap wne:kcmPrimary="0751">
      <wne:macro wne:macroName="MATHTYPECOMMANDS.UILIB.MTCOMMAND_INSERTLEFTNUMBEREDDISPEQ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CF4440"/>
    <w:multiLevelType w:val="multilevel"/>
    <w:tmpl w:val="67CF444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550"/>
    <w:rsid w:val="00453FDB"/>
    <w:rsid w:val="005A1F20"/>
    <w:rsid w:val="009D7550"/>
    <w:rsid w:val="00A77503"/>
    <w:rsid w:val="00B25819"/>
    <w:rsid w:val="00E750F0"/>
    <w:rsid w:val="03826751"/>
    <w:rsid w:val="04115E30"/>
    <w:rsid w:val="04172C95"/>
    <w:rsid w:val="06171269"/>
    <w:rsid w:val="0686237C"/>
    <w:rsid w:val="06A175F3"/>
    <w:rsid w:val="070A39D1"/>
    <w:rsid w:val="072A310F"/>
    <w:rsid w:val="073B1D07"/>
    <w:rsid w:val="084042CE"/>
    <w:rsid w:val="086D61BC"/>
    <w:rsid w:val="09BA00EB"/>
    <w:rsid w:val="09ED5D09"/>
    <w:rsid w:val="0AE56EC9"/>
    <w:rsid w:val="0BB33774"/>
    <w:rsid w:val="0C123045"/>
    <w:rsid w:val="0D2377C8"/>
    <w:rsid w:val="0D31575F"/>
    <w:rsid w:val="0D352B8F"/>
    <w:rsid w:val="0D4445BD"/>
    <w:rsid w:val="0D594660"/>
    <w:rsid w:val="0E12637A"/>
    <w:rsid w:val="0E3C6461"/>
    <w:rsid w:val="0EEE0D8A"/>
    <w:rsid w:val="0EF43E08"/>
    <w:rsid w:val="0F7B17FE"/>
    <w:rsid w:val="0FA7589A"/>
    <w:rsid w:val="116E48C1"/>
    <w:rsid w:val="11EB1A53"/>
    <w:rsid w:val="12DE15D3"/>
    <w:rsid w:val="12EA7589"/>
    <w:rsid w:val="13582C4F"/>
    <w:rsid w:val="13645063"/>
    <w:rsid w:val="146401FE"/>
    <w:rsid w:val="14DA42AD"/>
    <w:rsid w:val="15093602"/>
    <w:rsid w:val="156A49FB"/>
    <w:rsid w:val="15A0143E"/>
    <w:rsid w:val="15C74070"/>
    <w:rsid w:val="15E5730C"/>
    <w:rsid w:val="18125EDF"/>
    <w:rsid w:val="18B85106"/>
    <w:rsid w:val="190F16A4"/>
    <w:rsid w:val="1912797C"/>
    <w:rsid w:val="1A5A116C"/>
    <w:rsid w:val="1A6E2A8C"/>
    <w:rsid w:val="1C4A2A2B"/>
    <w:rsid w:val="1C4D05C8"/>
    <w:rsid w:val="1D0A77F6"/>
    <w:rsid w:val="1DE2466D"/>
    <w:rsid w:val="1E01293B"/>
    <w:rsid w:val="1E180E05"/>
    <w:rsid w:val="1E3D6D51"/>
    <w:rsid w:val="2049787E"/>
    <w:rsid w:val="221302C0"/>
    <w:rsid w:val="22CA532F"/>
    <w:rsid w:val="23ED3D6C"/>
    <w:rsid w:val="242431F9"/>
    <w:rsid w:val="24C95FB4"/>
    <w:rsid w:val="25A71CF8"/>
    <w:rsid w:val="2656624E"/>
    <w:rsid w:val="26924756"/>
    <w:rsid w:val="26A812F2"/>
    <w:rsid w:val="287D1F4F"/>
    <w:rsid w:val="28920A3E"/>
    <w:rsid w:val="2958695E"/>
    <w:rsid w:val="299211C4"/>
    <w:rsid w:val="2A6800E7"/>
    <w:rsid w:val="2B25495E"/>
    <w:rsid w:val="2C6B6503"/>
    <w:rsid w:val="2C964287"/>
    <w:rsid w:val="2CB70A22"/>
    <w:rsid w:val="2D263E4A"/>
    <w:rsid w:val="2D9E4989"/>
    <w:rsid w:val="2E0E500A"/>
    <w:rsid w:val="2E157E52"/>
    <w:rsid w:val="2EC519AD"/>
    <w:rsid w:val="2F423FB3"/>
    <w:rsid w:val="2F500A57"/>
    <w:rsid w:val="2FD2037D"/>
    <w:rsid w:val="2FFD70E5"/>
    <w:rsid w:val="323E39E4"/>
    <w:rsid w:val="32543BB7"/>
    <w:rsid w:val="32DC7485"/>
    <w:rsid w:val="33364E9D"/>
    <w:rsid w:val="340C0F9D"/>
    <w:rsid w:val="345D2848"/>
    <w:rsid w:val="36703696"/>
    <w:rsid w:val="36BE1FBF"/>
    <w:rsid w:val="376C2FAF"/>
    <w:rsid w:val="376D439E"/>
    <w:rsid w:val="37EF2302"/>
    <w:rsid w:val="3A9F1C24"/>
    <w:rsid w:val="3AFB5E8D"/>
    <w:rsid w:val="3B0E0F62"/>
    <w:rsid w:val="3B4E1400"/>
    <w:rsid w:val="3C5C6F51"/>
    <w:rsid w:val="3C847A15"/>
    <w:rsid w:val="3DD24D87"/>
    <w:rsid w:val="3F4B1F0B"/>
    <w:rsid w:val="3FE43E1D"/>
    <w:rsid w:val="40B27F79"/>
    <w:rsid w:val="410F542E"/>
    <w:rsid w:val="413606A8"/>
    <w:rsid w:val="418B2A44"/>
    <w:rsid w:val="41C60D3A"/>
    <w:rsid w:val="43C67E35"/>
    <w:rsid w:val="44A07247"/>
    <w:rsid w:val="45C62C37"/>
    <w:rsid w:val="47866445"/>
    <w:rsid w:val="485D67CD"/>
    <w:rsid w:val="48710218"/>
    <w:rsid w:val="48E24BBA"/>
    <w:rsid w:val="493125DA"/>
    <w:rsid w:val="49795388"/>
    <w:rsid w:val="4AC03839"/>
    <w:rsid w:val="4AE675EC"/>
    <w:rsid w:val="4B2F408A"/>
    <w:rsid w:val="4BDA4464"/>
    <w:rsid w:val="4C1C7AA1"/>
    <w:rsid w:val="4C9B46C2"/>
    <w:rsid w:val="4CA6759C"/>
    <w:rsid w:val="4EBC08AB"/>
    <w:rsid w:val="4FA0465B"/>
    <w:rsid w:val="4FB05A0F"/>
    <w:rsid w:val="50EC68A2"/>
    <w:rsid w:val="510F3C99"/>
    <w:rsid w:val="528005AB"/>
    <w:rsid w:val="52AF58F4"/>
    <w:rsid w:val="52CF0C4C"/>
    <w:rsid w:val="52DE1C23"/>
    <w:rsid w:val="532F278B"/>
    <w:rsid w:val="53EA546B"/>
    <w:rsid w:val="54A842C1"/>
    <w:rsid w:val="54BC62A6"/>
    <w:rsid w:val="54C55B73"/>
    <w:rsid w:val="54F74CA3"/>
    <w:rsid w:val="55EA1E35"/>
    <w:rsid w:val="55F85AD5"/>
    <w:rsid w:val="560E11B3"/>
    <w:rsid w:val="562619C4"/>
    <w:rsid w:val="563513CA"/>
    <w:rsid w:val="563C4899"/>
    <w:rsid w:val="574B7E86"/>
    <w:rsid w:val="57635254"/>
    <w:rsid w:val="58607961"/>
    <w:rsid w:val="5869013B"/>
    <w:rsid w:val="588C2399"/>
    <w:rsid w:val="58CD6D5D"/>
    <w:rsid w:val="59DB3743"/>
    <w:rsid w:val="5A6A0F0A"/>
    <w:rsid w:val="5B9D6A33"/>
    <w:rsid w:val="5BCE04CF"/>
    <w:rsid w:val="5D896F5C"/>
    <w:rsid w:val="5E6F1E87"/>
    <w:rsid w:val="5EC879C9"/>
    <w:rsid w:val="5ED30E8D"/>
    <w:rsid w:val="5EF01A3F"/>
    <w:rsid w:val="5F6D14E7"/>
    <w:rsid w:val="5F9153D5"/>
    <w:rsid w:val="5FEA72DA"/>
    <w:rsid w:val="60356C58"/>
    <w:rsid w:val="60C95684"/>
    <w:rsid w:val="60CE59FE"/>
    <w:rsid w:val="613C1B99"/>
    <w:rsid w:val="616D0E9D"/>
    <w:rsid w:val="61EA6C19"/>
    <w:rsid w:val="622130CE"/>
    <w:rsid w:val="62D05980"/>
    <w:rsid w:val="62D11B87"/>
    <w:rsid w:val="63230779"/>
    <w:rsid w:val="63686111"/>
    <w:rsid w:val="63861859"/>
    <w:rsid w:val="639F47AD"/>
    <w:rsid w:val="63A71EBE"/>
    <w:rsid w:val="641F5F74"/>
    <w:rsid w:val="644C7496"/>
    <w:rsid w:val="6488096B"/>
    <w:rsid w:val="653247DE"/>
    <w:rsid w:val="65784102"/>
    <w:rsid w:val="66386E42"/>
    <w:rsid w:val="676E209B"/>
    <w:rsid w:val="687E10BD"/>
    <w:rsid w:val="69C20A63"/>
    <w:rsid w:val="6AB716AC"/>
    <w:rsid w:val="6AC6024D"/>
    <w:rsid w:val="6B251DCB"/>
    <w:rsid w:val="6B941AB8"/>
    <w:rsid w:val="6D4D62AE"/>
    <w:rsid w:val="6D57575C"/>
    <w:rsid w:val="6D8B3250"/>
    <w:rsid w:val="6D9A3E00"/>
    <w:rsid w:val="6E9C7551"/>
    <w:rsid w:val="6FA7548E"/>
    <w:rsid w:val="6FAE2F53"/>
    <w:rsid w:val="70A1528F"/>
    <w:rsid w:val="72091317"/>
    <w:rsid w:val="727B063C"/>
    <w:rsid w:val="735361C6"/>
    <w:rsid w:val="76CC0E30"/>
    <w:rsid w:val="7763410A"/>
    <w:rsid w:val="77F11081"/>
    <w:rsid w:val="788D221C"/>
    <w:rsid w:val="792C489C"/>
    <w:rsid w:val="7A656348"/>
    <w:rsid w:val="7AF97A75"/>
    <w:rsid w:val="7B034450"/>
    <w:rsid w:val="7B2A2B56"/>
    <w:rsid w:val="7BE13F41"/>
    <w:rsid w:val="7C72294D"/>
    <w:rsid w:val="7CF90201"/>
    <w:rsid w:val="7DFD6856"/>
    <w:rsid w:val="7E1048AA"/>
    <w:rsid w:val="7E6B3CDD"/>
    <w:rsid w:val="7EC51355"/>
    <w:rsid w:val="7F9C5640"/>
    <w:rsid w:val="7FFD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MTEquationSection"/>
    <w:basedOn w:val="5"/>
    <w:uiPriority w:val="0"/>
    <w:rPr>
      <w:vanish/>
      <w:color w:val="FF0000"/>
    </w:rPr>
  </w:style>
  <w:style w:type="paragraph" w:customStyle="1" w:styleId="7">
    <w:name w:val="MTDisplayEquation"/>
    <w:basedOn w:val="1"/>
    <w:next w:val="1"/>
    <w:uiPriority w:val="0"/>
    <w:pPr>
      <w:tabs>
        <w:tab w:val="center" w:pos="4160"/>
        <w:tab w:val="right" w:pos="8300"/>
      </w:tabs>
    </w:pPr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2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image" Target="media/image1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endnotes" Target="endnotes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6" Type="http://schemas.openxmlformats.org/officeDocument/2006/relationships/fontTable" Target="fontTable.xml"/><Relationship Id="rId165" Type="http://schemas.microsoft.com/office/2006/relationships/keyMapCustomizations" Target="customizations.xml"/><Relationship Id="rId164" Type="http://schemas.openxmlformats.org/officeDocument/2006/relationships/numbering" Target="numbering.xml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5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4.wmf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3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732</Words>
  <Characters>825</Characters>
  <Lines>177</Lines>
  <Paragraphs>218</Paragraphs>
  <TotalTime>1</TotalTime>
  <ScaleCrop>false</ScaleCrop>
  <LinksUpToDate>false</LinksUpToDate>
  <CharactersWithSpaces>894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2026-09-20T13:01:00Z</dcterms:created>
  <dc:creator>29909</dc:creator>
  <cp:lastModifiedBy>边智远</cp:lastModifiedBy>
  <dcterms:modified xsi:type="dcterms:W3CDTF">2026-10-13T13:51:04Z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DE805E89E4F24F8E93134B2019F2197A_12</vt:lpwstr>
  </property>
  <property fmtid="{D5CDD505-2E9C-101B-9397-08002B2CF9AE}" pid="4" name="MTEquationNumber2">
    <vt:lpwstr>(#S1.#E1)</vt:lpwstr>
  </property>
  <property fmtid="{D5CDD505-2E9C-101B-9397-08002B2CF9AE}" pid="5" name="MTEquationSection">
    <vt:lpwstr>1</vt:lpwstr>
  </property>
  <property fmtid="{D5CDD505-2E9C-101B-9397-08002B2CF9AE}" pid="6" name="KSOTemplateDocerSaveRecord">
    <vt:lpwstr>eyJoZGlkIjoiZTQ4YjYxNDIwZDRhOTAyOTNlMjM0OGZkMTUzZDRhY2IiLCJ1c2VySWQiOiIxNDE2OTcyODMxIn0=</vt:lpwstr>
  </property>
  <property fmtid="{D5CDD505-2E9C-101B-9397-08002B2CF9AE}" pid="7" name="MTWinEqns">
    <vt:bool>true</vt:bool>
  </property>
</Properties>
</file>