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AU" w:eastAsia="en-AU"/>
        </w:rPr>
      </w:pPr>
      <w:r>
        <w:drawing>
          <wp:anchor behindDoc="0" distT="0" distB="0" distL="114935" distR="114935" simplePos="0" locked="0" layoutInCell="1" allowOverlap="1" relativeHeight="2">
            <wp:simplePos x="0" y="0"/>
            <wp:positionH relativeFrom="page">
              <wp:posOffset>-7620</wp:posOffset>
            </wp:positionH>
            <wp:positionV relativeFrom="page">
              <wp:align>top</wp:align>
            </wp:positionV>
            <wp:extent cx="7560310" cy="149479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22575"/>
                    <a:stretch>
                      <a:fillRect/>
                    </a:stretch>
                  </pic:blipFill>
                  <pic:spPr bwMode="auto">
                    <a:xfrm>
                      <a:off x="0" y="0"/>
                      <a:ext cx="7560310" cy="1494790"/>
                    </a:xfrm>
                    <a:prstGeom prst="rect">
                      <a:avLst/>
                    </a:prstGeom>
                  </pic:spPr>
                </pic:pic>
              </a:graphicData>
            </a:graphic>
          </wp:anchor>
        </w:drawing>
      </w:r>
      <w:r>
        <w:rPr>
          <w:lang w:val="en-AU" w:eastAsia="en-AU"/>
        </w:rPr>
        <w:t xml:space="preserve"> </w:t>
      </w:r>
    </w:p>
    <w:p>
      <w:pPr>
        <w:pStyle w:val="Normal"/>
        <w:rPr/>
      </w:pPr>
      <w:r>
        <w:rPr/>
      </w:r>
    </w:p>
    <w:p>
      <w:pPr>
        <w:pStyle w:val="Normal"/>
        <w:rPr/>
      </w:pPr>
      <w:r>
        <w:rPr/>
      </w:r>
    </w:p>
    <w:tbl>
      <w:tblPr>
        <w:tblW w:w="9836" w:type="dxa"/>
        <w:jc w:val="left"/>
        <w:tblInd w:w="137" w:type="dxa"/>
        <w:tblBorders/>
        <w:tblCellMar>
          <w:top w:w="15" w:type="dxa"/>
          <w:left w:w="15" w:type="dxa"/>
          <w:bottom w:w="15" w:type="dxa"/>
          <w:right w:w="15" w:type="dxa"/>
        </w:tblCellMar>
      </w:tblPr>
      <w:tblGrid>
        <w:gridCol w:w="9836"/>
      </w:tblGrid>
      <w:tr>
        <w:trPr/>
        <w:tc>
          <w:tcPr>
            <w:tcW w:w="9836" w:type="dxa"/>
            <w:tcBorders/>
            <w:shd w:fill="auto" w:val="clear"/>
            <w:vAlign w:val="center"/>
          </w:tcPr>
          <w:p>
            <w:pPr>
              <w:pStyle w:val="Heading1"/>
              <w:numPr>
                <w:ilvl w:val="0"/>
                <w:numId w:val="2"/>
              </w:numPr>
              <w:spacing w:before="0" w:after="0"/>
              <w:ind w:left="432" w:right="3294" w:hanging="0"/>
              <w:rPr>
                <w:color w:val="000000"/>
              </w:rPr>
            </w:pPr>
            <w:r>
              <w:rPr>
                <w:color w:val="000000"/>
              </w:rPr>
            </w:r>
          </w:p>
          <w:p>
            <w:pPr>
              <w:pStyle w:val="Heading1"/>
              <w:numPr>
                <w:ilvl w:val="0"/>
                <w:numId w:val="2"/>
              </w:numPr>
              <w:spacing w:before="0" w:after="0"/>
              <w:rPr/>
            </w:pPr>
            <w:r>
              <w:rPr>
                <w:color w:val="000000"/>
              </w:rPr>
              <w:t>MXB344 Modelling Non-Normal Data with Generalised Linear Models</w:t>
            </w:r>
          </w:p>
          <w:p>
            <w:pPr>
              <w:pStyle w:val="Heading1"/>
              <w:numPr>
                <w:ilvl w:val="0"/>
                <w:numId w:val="2"/>
              </w:numPr>
              <w:spacing w:before="0" w:after="0"/>
              <w:rPr>
                <w:color w:val="000000"/>
              </w:rPr>
            </w:pPr>
            <w:r>
              <w:rPr>
                <w:color w:val="000000"/>
              </w:rPr>
            </w:r>
          </w:p>
          <w:p>
            <w:pPr>
              <w:pStyle w:val="Soformp2"/>
              <w:rPr>
                <w:color w:val="000000"/>
              </w:rPr>
            </w:pPr>
            <w:r>
              <w:rPr>
                <w:color w:val="000000"/>
              </w:rPr>
            </w:r>
          </w:p>
          <w:p>
            <w:pPr>
              <w:pStyle w:val="Soform"/>
              <w:rPr>
                <w:rStyle w:val="Year"/>
                <w:sz w:val="36"/>
                <w:szCs w:val="36"/>
              </w:rPr>
            </w:pPr>
            <w:r>
              <w:rPr>
                <w:b/>
                <w:bCs/>
                <w:sz w:val="36"/>
                <w:szCs w:val="36"/>
              </w:rPr>
              <w:t xml:space="preserve">Unit Guide </w:t>
            </w:r>
            <w:r>
              <w:rPr>
                <w:sz w:val="36"/>
                <w:szCs w:val="36"/>
              </w:rPr>
              <w:br/>
            </w:r>
            <w:r>
              <w:rPr>
                <w:rStyle w:val="Year"/>
                <w:sz w:val="36"/>
                <w:szCs w:val="36"/>
              </w:rPr>
              <w:t>Semester 2 , 2016</w:t>
            </w:r>
          </w:p>
          <w:p>
            <w:pPr>
              <w:pStyle w:val="Normal"/>
              <w:rPr>
                <w:rStyle w:val="Year"/>
                <w:sz w:val="36"/>
                <w:szCs w:val="36"/>
              </w:rPr>
            </w:pPr>
            <w:r>
              <w:rPr>
                <w:sz w:val="36"/>
                <w:szCs w:val="36"/>
              </w:rPr>
            </w:r>
          </w:p>
          <w:p>
            <w:pPr>
              <w:pStyle w:val="Normal"/>
              <w:jc w:val="center"/>
              <w:rPr/>
            </w:pPr>
            <w:r>
              <w:rPr/>
            </w:r>
          </w:p>
          <w:p>
            <w:pPr>
              <w:pStyle w:val="Normal"/>
              <w:jc w:val="center"/>
              <w:rPr/>
            </w:pPr>
            <w:r>
              <w:rPr/>
            </w:r>
          </w:p>
        </w:tc>
      </w:tr>
    </w:tbl>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
        <w:rPr>
          <w:rFonts w:ascii="Arial" w:hAnsi="Arial" w:cs="Arial"/>
          <w:b/>
          <w:b/>
          <w:sz w:val="32"/>
          <w:szCs w:val="32"/>
        </w:rPr>
      </w:pPr>
      <w:r>
        <w:rPr>
          <w:rFonts w:cs="Arial"/>
          <w:b/>
          <w:sz w:val="32"/>
          <w:szCs w:val="32"/>
        </w:rPr>
        <w:t>Unit details</w:t>
      </w:r>
    </w:p>
    <w:p>
      <w:pPr>
        <w:pStyle w:val="NormalWeb"/>
        <w:rPr/>
      </w:pPr>
      <w:r>
        <w:rPr>
          <w:rFonts w:cs="Arial"/>
          <w:b/>
        </w:rPr>
        <w:t>Unit Title: Modelling Non-Normal Data with Generalised Linear Models</w:t>
      </w:r>
    </w:p>
    <w:p>
      <w:pPr>
        <w:pStyle w:val="NormalWeb"/>
        <w:rPr>
          <w:rFonts w:ascii="Arial" w:hAnsi="Arial" w:cs="Arial"/>
          <w:b/>
          <w:b/>
        </w:rPr>
      </w:pPr>
      <w:r>
        <w:rPr>
          <w:rFonts w:cs="Arial"/>
          <w:b/>
        </w:rPr>
        <w:t>Credit points: 12</w:t>
      </w:r>
    </w:p>
    <w:p>
      <w:pPr>
        <w:pStyle w:val="NormalWeb"/>
        <w:rPr>
          <w:rFonts w:ascii="Arial" w:hAnsi="Arial" w:cs="Arial"/>
          <w:b/>
          <w:b/>
        </w:rPr>
      </w:pPr>
      <w:r>
        <w:rPr>
          <w:rFonts w:cs="Arial"/>
          <w:b/>
        </w:rPr>
        <w:t>Semester offered: 2</w:t>
      </w:r>
    </w:p>
    <w:p>
      <w:pPr>
        <w:pStyle w:val="NormalWeb"/>
        <w:rPr>
          <w:rFonts w:ascii="Arial" w:hAnsi="Arial" w:cs="Arial"/>
          <w:b/>
          <w:b/>
        </w:rPr>
      </w:pPr>
      <w:r>
        <w:rPr>
          <w:rFonts w:cs="Arial"/>
          <w:b/>
        </w:rPr>
        <w:t>Contact hours: 4 per week</w:t>
      </w:r>
    </w:p>
    <w:p>
      <w:pPr>
        <w:pStyle w:val="NormalWeb"/>
        <w:rPr/>
      </w:pPr>
      <w:r>
        <w:rPr>
          <w:rFonts w:cs="Arial"/>
          <w:b/>
        </w:rPr>
        <w:t>Prerequisite(s)/ Corequisite(s): MXB242 or MAB414</w:t>
      </w:r>
    </w:p>
    <w:p>
      <w:pPr>
        <w:pStyle w:val="NormalWeb"/>
        <w:rPr>
          <w:rFonts w:ascii="Arial" w:hAnsi="Arial" w:cs="Arial"/>
          <w:b/>
          <w:b/>
          <w:sz w:val="32"/>
          <w:szCs w:val="32"/>
        </w:rPr>
      </w:pPr>
      <w:r>
        <w:rPr>
          <w:rFonts w:cs="Arial"/>
          <w:b/>
          <w:sz w:val="32"/>
          <w:szCs w:val="32"/>
        </w:rPr>
        <w:t>Teaching team</w:t>
      </w:r>
    </w:p>
    <w:p>
      <w:pPr>
        <w:pStyle w:val="NormalWeb"/>
        <w:rPr/>
      </w:pPr>
      <w:r>
        <w:rPr>
          <w:rFonts w:cs="Arial"/>
          <w:b/>
        </w:rPr>
        <w:t>Unit Coordinator: Dr James McGree</w:t>
      </w:r>
    </w:p>
    <w:p>
      <w:pPr>
        <w:pStyle w:val="NormalWeb"/>
        <w:rPr/>
      </w:pPr>
      <w:r>
        <w:rPr>
          <w:rFonts w:cs="Arial"/>
          <w:b/>
        </w:rPr>
        <w:t>Teaching team:  Miles McBain</w:t>
      </w:r>
    </w:p>
    <w:p>
      <w:pPr>
        <w:pStyle w:val="Heading3"/>
        <w:keepNext/>
        <w:numPr>
          <w:ilvl w:val="2"/>
          <w:numId w:val="2"/>
        </w:numPr>
        <w:rPr>
          <w:i/>
          <w:i/>
          <w:sz w:val="32"/>
          <w:szCs w:val="32"/>
        </w:rPr>
      </w:pPr>
      <w:r>
        <w:rPr>
          <w:sz w:val="32"/>
          <w:szCs w:val="32"/>
        </w:rPr>
        <w:t>Contact procedures</w:t>
      </w:r>
    </w:p>
    <w:p>
      <w:pPr>
        <w:pStyle w:val="Heading4"/>
        <w:keepNext/>
        <w:numPr>
          <w:ilvl w:val="3"/>
          <w:numId w:val="2"/>
        </w:numPr>
        <w:spacing w:lineRule="auto" w:line="240" w:before="120" w:after="240"/>
        <w:rPr>
          <w:rFonts w:cs="Arial"/>
          <w:sz w:val="28"/>
          <w:szCs w:val="28"/>
        </w:rPr>
      </w:pPr>
      <w:r>
        <w:rPr>
          <w:rFonts w:cs="Arial"/>
          <w:sz w:val="28"/>
          <w:szCs w:val="28"/>
        </w:rPr>
        <w:t xml:space="preserve">Consultation procedures </w:t>
      </w:r>
    </w:p>
    <w:p>
      <w:pPr>
        <w:pStyle w:val="Normal"/>
        <w:rPr>
          <w:rFonts w:ascii="Arial" w:hAnsi="Arial" w:cs="Arial"/>
        </w:rPr>
      </w:pPr>
      <w:r>
        <w:rPr>
          <w:rFonts w:cs="Arial"/>
        </w:rPr>
        <w:t xml:space="preserve">Staff from the teaching team will be available for consultation each </w:t>
      </w:r>
      <w:r>
        <w:rPr>
          <w:rFonts w:cs="Arial"/>
          <w:i/>
        </w:rPr>
        <w:t>(insert day)</w:t>
      </w:r>
      <w:r>
        <w:rPr>
          <w:rFonts w:cs="Arial"/>
        </w:rPr>
        <w:t xml:space="preserve">                            between </w:t>
      </w:r>
      <w:r>
        <w:rPr>
          <w:rFonts w:cs="Arial"/>
          <w:i/>
        </w:rPr>
        <w:t>(insert time)</w:t>
      </w:r>
      <w:r>
        <w:rPr>
          <w:rFonts w:cs="Arial"/>
        </w:rPr>
        <w:t xml:space="preserve">            in </w:t>
      </w:r>
      <w:r>
        <w:rPr>
          <w:rFonts w:cs="Arial"/>
          <w:i/>
        </w:rPr>
        <w:t>(insert venue)</w:t>
      </w:r>
      <w:r>
        <w:rPr>
          <w:rFonts w:cs="Arial"/>
        </w:rPr>
        <w:t xml:space="preserve">                .  </w:t>
      </w:r>
    </w:p>
    <w:p>
      <w:pPr>
        <w:pStyle w:val="Heading4"/>
        <w:keepNext/>
        <w:numPr>
          <w:ilvl w:val="3"/>
          <w:numId w:val="2"/>
        </w:numPr>
        <w:rPr>
          <w:rFonts w:cs="Arial"/>
          <w:sz w:val="28"/>
          <w:szCs w:val="28"/>
        </w:rPr>
      </w:pPr>
      <w:r>
        <w:rPr>
          <w:rFonts w:cs="Arial"/>
          <w:sz w:val="28"/>
          <w:szCs w:val="28"/>
        </w:rPr>
        <w:t>Other enquiries and assistance</w:t>
      </w:r>
    </w:p>
    <w:p>
      <w:pPr>
        <w:pStyle w:val="Normal"/>
        <w:rPr/>
      </w:pPr>
      <w:r>
        <w:rPr>
          <w:rFonts w:cs="Arial"/>
        </w:rPr>
        <w:t>For more general inquiries please contact the Student Services Help Desk</w:t>
      </w:r>
    </w:p>
    <w:p>
      <w:pPr>
        <w:pStyle w:val="Normal"/>
        <w:rPr>
          <w:rFonts w:ascii="Arial" w:hAnsi="Arial" w:cs="Arial"/>
          <w:lang w:val="en-US" w:eastAsia="en-US"/>
        </w:rPr>
      </w:pPr>
      <w:r>
        <w:rPr>
          <w:rFonts w:cs="Arial"/>
          <w:b/>
        </w:rPr>
        <w:t>Phone (07) 3138 8822</w:t>
      </w:r>
    </w:p>
    <w:p>
      <w:pPr>
        <w:pStyle w:val="Normal"/>
        <w:rPr/>
      </w:pPr>
      <w:r>
        <w:rPr>
          <w:rFonts w:cs="Arial"/>
          <w:b/>
          <w:color w:val="333333"/>
        </w:rPr>
        <w:t>Email:</w:t>
      </w:r>
      <w:r>
        <w:rPr>
          <w:rFonts w:cs="Arial"/>
          <w:color w:val="333333"/>
        </w:rPr>
        <w:t xml:space="preserve"> </w:t>
      </w:r>
      <w:hyperlink r:id="rId3">
        <w:r>
          <w:rPr>
            <w:rStyle w:val="InternetLink"/>
            <w:rFonts w:cs="Arial"/>
          </w:rPr>
          <w:t>sef.enquiry@qut.edu.au</w:t>
        </w:r>
      </w:hyperlink>
    </w:p>
    <w:p>
      <w:pPr>
        <w:pStyle w:val="Normal"/>
        <w:shd w:val="clear" w:fill="FFFFFF"/>
        <w:rPr/>
      </w:pPr>
      <w:r>
        <w:rPr>
          <w:rFonts w:cs="Arial"/>
          <w:b/>
          <w:color w:val="333333"/>
        </w:rPr>
        <w:t>Visit</w:t>
      </w:r>
      <w:r>
        <w:rPr>
          <w:rFonts w:cs="Arial"/>
          <w:color w:val="333333"/>
        </w:rPr>
        <w:t>: Level 3, O Podium, Gardens Point Campus</w:t>
      </w:r>
    </w:p>
    <w:p>
      <w:pPr>
        <w:pStyle w:val="Normal"/>
        <w:shd w:val="clear" w:fill="FFFFFF"/>
        <w:rPr>
          <w:rFonts w:ascii="Arial" w:hAnsi="Arial" w:cs="Arial"/>
          <w:color w:val="333333"/>
        </w:rPr>
      </w:pPr>
      <w:r>
        <w:rPr>
          <w:rFonts w:cs="Arial"/>
          <w:color w:val="333333"/>
        </w:rPr>
      </w:r>
    </w:p>
    <w:p>
      <w:pPr>
        <w:pStyle w:val="Normal"/>
        <w:rPr>
          <w:rFonts w:ascii="Arial" w:hAnsi="Arial" w:cs="Arial"/>
          <w:b/>
          <w:b/>
          <w:color w:val="333333"/>
          <w:sz w:val="32"/>
          <w:szCs w:val="32"/>
          <w:lang w:val="en-US"/>
        </w:rPr>
      </w:pPr>
      <w:r>
        <w:rPr>
          <w:rFonts w:cs="Arial"/>
          <w:b/>
          <w:color w:val="333333"/>
          <w:sz w:val="32"/>
          <w:szCs w:val="32"/>
          <w:lang w:val="en-US"/>
        </w:rPr>
      </w:r>
    </w:p>
    <w:p>
      <w:pPr>
        <w:pStyle w:val="Normal"/>
        <w:rPr>
          <w:rFonts w:ascii="Arial" w:hAnsi="Arial" w:cs="Arial"/>
          <w:b/>
          <w:b/>
          <w:sz w:val="32"/>
          <w:szCs w:val="32"/>
          <w:lang w:val="en-US"/>
        </w:rPr>
      </w:pPr>
      <w:r>
        <w:rPr>
          <w:rFonts w:cs="Arial"/>
          <w:b/>
          <w:sz w:val="32"/>
          <w:szCs w:val="32"/>
          <w:lang w:val="en-US"/>
        </w:rPr>
        <w:t>Unit aims, objectives and goals</w:t>
      </w:r>
    </w:p>
    <w:p>
      <w:pPr>
        <w:pStyle w:val="TextBody"/>
        <w:rPr>
          <w:rFonts w:ascii="Arial" w:hAnsi="Arial"/>
          <w:color w:val="00000A"/>
          <w:sz w:val="24"/>
          <w:szCs w:val="24"/>
        </w:rPr>
      </w:pPr>
      <w:r>
        <w:rPr>
          <w:b w:val="false"/>
          <w:i w:val="false"/>
          <w:caps w:val="false"/>
          <w:smallCaps w:val="false"/>
          <w:color w:val="00000A"/>
          <w:spacing w:val="0"/>
          <w:sz w:val="24"/>
          <w:szCs w:val="24"/>
        </w:rPr>
        <w:t xml:space="preserve">This unit aims to introduce modern statistical methods of data analysis to prepare you for a career in industry or government. </w:t>
      </w:r>
      <w:r>
        <w:rPr>
          <w:color w:val="00000A"/>
          <w:sz w:val="24"/>
          <w:szCs w:val="24"/>
        </w:rPr>
        <w:t>For data that arise in, for example, science and commerce, it is often unreasonable to assume they are continuous random variables from a normal distribution. It is likewise unlikely that data are handed to an analyst in a state ready for advanced statistical techniques. This unit introduces modelling techniques and methodology for the explanation of non-normal data. It also introduces, by way of a realistic project, techniques to overcome common issues with shaping data for analysis. This will ensure appropriate statistical practice when such data are encountered.</w:t>
      </w:r>
    </w:p>
    <w:p>
      <w:pPr>
        <w:pStyle w:val="TextBody"/>
        <w:rPr/>
      </w:pPr>
      <w:r>
        <w:rPr/>
      </w:r>
    </w:p>
    <w:p>
      <w:pPr>
        <w:pStyle w:val="Normal"/>
        <w:rPr>
          <w:rFonts w:ascii="Arial" w:hAnsi="Arial" w:cs="Arial"/>
          <w:b/>
          <w:b/>
          <w:sz w:val="32"/>
          <w:szCs w:val="32"/>
        </w:rPr>
      </w:pPr>
      <w:r>
        <w:rPr>
          <w:rFonts w:cs="Arial"/>
          <w:b/>
          <w:sz w:val="32"/>
          <w:szCs w:val="32"/>
        </w:rPr>
        <w:t>Learning outcomes</w:t>
      </w:r>
    </w:p>
    <w:p>
      <w:pPr>
        <w:pStyle w:val="Normal"/>
        <w:rPr/>
      </w:pPr>
      <w:r>
        <w:rPr>
          <w:rFonts w:cs="Arial"/>
        </w:rPr>
        <w:t>After successfully completing this unit you will be able to:</w:t>
      </w:r>
      <w:r>
        <w:rPr>
          <w:rFonts w:cs="Arial"/>
          <w:sz w:val="28"/>
          <w:szCs w:val="28"/>
        </w:rPr>
        <w:t xml:space="preserve"> </w:t>
      </w:r>
    </w:p>
    <w:p>
      <w:pPr>
        <w:pStyle w:val="Normal"/>
        <w:rPr>
          <w:rFonts w:ascii="Arial" w:hAnsi="Arial" w:cs="Arial"/>
        </w:rPr>
      </w:pPr>
      <w:r>
        <w:rPr>
          <w:rFonts w:cs="Arial"/>
        </w:rPr>
      </w:r>
    </w:p>
    <w:p>
      <w:pPr>
        <w:pStyle w:val="TextBody"/>
        <w:rPr/>
      </w:pPr>
      <w:r>
        <w:rPr/>
        <w:t>On successful completion of this unit you should be able to:</w:t>
        <w:br/>
        <w:t>1. Expertly and critically carry out statistical analysis using statistical models in the analysis of various data sets and examples.</w:t>
        <w:br/>
        <w:t>2. Use R to carry out statistical analyses.</w:t>
        <w:br/>
        <w:t>3. Communicate statistical conclusions clearly and concisely both in written form and orally.</w:t>
      </w:r>
    </w:p>
    <w:p>
      <w:pPr>
        <w:pStyle w:val="Normal"/>
        <w:rPr/>
      </w:pPr>
      <w:r>
        <w:rPr/>
        <w:br/>
      </w:r>
    </w:p>
    <w:p>
      <w:pPr>
        <w:pStyle w:val="Normal"/>
        <w:rPr>
          <w:rFonts w:ascii="Arial" w:hAnsi="Arial" w:cs="Arial"/>
          <w:b/>
          <w:b/>
          <w:sz w:val="28"/>
          <w:szCs w:val="28"/>
        </w:rPr>
      </w:pPr>
      <w:r>
        <w:rPr>
          <w:rFonts w:cs="Arial"/>
          <w:b/>
          <w:sz w:val="28"/>
          <w:szCs w:val="28"/>
        </w:rPr>
      </w:r>
    </w:p>
    <w:p>
      <w:pPr>
        <w:pStyle w:val="Normal"/>
        <w:rPr>
          <w:rFonts w:ascii="Arial" w:hAnsi="Arial" w:cs="Arial"/>
          <w:b/>
          <w:b/>
          <w:sz w:val="32"/>
          <w:szCs w:val="32"/>
        </w:rPr>
      </w:pPr>
      <w:r>
        <w:rPr>
          <w:rFonts w:cs="Arial"/>
          <w:b/>
          <w:sz w:val="32"/>
          <w:szCs w:val="32"/>
        </w:rPr>
        <w:t>Timetable and weekly unit content</w:t>
      </w:r>
    </w:p>
    <w:p>
      <w:pPr>
        <w:pStyle w:val="Normal"/>
        <w:rPr>
          <w:rFonts w:ascii="Arial" w:hAnsi="Arial" w:cs="Arial"/>
          <w:b/>
          <w:b/>
          <w:sz w:val="32"/>
          <w:szCs w:val="32"/>
        </w:rPr>
      </w:pPr>
      <w:r>
        <w:rPr>
          <w:rFonts w:cs="Arial"/>
          <w:b/>
          <w:sz w:val="32"/>
          <w:szCs w:val="32"/>
        </w:rPr>
      </w:r>
    </w:p>
    <w:p>
      <w:pPr>
        <w:pStyle w:val="Normal"/>
        <w:rPr>
          <w:rFonts w:ascii="Arial" w:hAnsi="Arial" w:cs="Arial"/>
          <w:b/>
          <w:b/>
          <w:sz w:val="32"/>
          <w:szCs w:val="32"/>
        </w:rPr>
      </w:pPr>
      <w:r>
        <w:rPr>
          <w:rFonts w:cs="Arial"/>
          <w:b/>
          <w:sz w:val="28"/>
          <w:szCs w:val="28"/>
        </w:rPr>
        <w:t>Times and venues</w:t>
      </w:r>
      <w:r>
        <w:rPr>
          <w:rFonts w:cs="Arial"/>
          <w:b/>
          <w:sz w:val="32"/>
          <w:szCs w:val="32"/>
        </w:rPr>
        <w:t xml:space="preserve"> </w:t>
      </w:r>
      <w:r>
        <w:rPr>
          <w:rFonts w:cs="Arial"/>
          <w:i/>
        </w:rPr>
        <w:t>(If necessary, adapt the table)</w:t>
      </w:r>
    </w:p>
    <w:p>
      <w:pPr>
        <w:pStyle w:val="Normal"/>
        <w:rPr>
          <w:rFonts w:ascii="Arial" w:hAnsi="Arial" w:cs="Arial"/>
          <w:b/>
          <w:b/>
          <w:i/>
          <w:i/>
          <w:sz w:val="32"/>
          <w:szCs w:val="32"/>
        </w:rPr>
      </w:pPr>
      <w:r>
        <w:rPr>
          <w:rFonts w:cs="Arial"/>
          <w:b/>
          <w:i/>
          <w:sz w:val="32"/>
          <w:szCs w:val="32"/>
        </w:rPr>
      </w:r>
    </w:p>
    <w:tbl>
      <w:tblPr>
        <w:tblW w:w="9332" w:type="dxa"/>
        <w:jc w:val="left"/>
        <w:tblInd w:w="-40" w:type="dxa"/>
        <w:tblBorders>
          <w:top w:val="single" w:sz="4" w:space="0" w:color="000001"/>
          <w:left w:val="single" w:sz="4" w:space="0" w:color="000001"/>
          <w:bottom w:val="single" w:sz="4" w:space="0" w:color="000001"/>
          <w:insideH w:val="single" w:sz="4" w:space="0" w:color="000001"/>
        </w:tblBorders>
        <w:tblCellMar>
          <w:top w:w="0" w:type="dxa"/>
          <w:left w:w="68" w:type="dxa"/>
          <w:bottom w:w="0" w:type="dxa"/>
          <w:right w:w="108" w:type="dxa"/>
        </w:tblCellMar>
      </w:tblPr>
      <w:tblGrid>
        <w:gridCol w:w="1624"/>
        <w:gridCol w:w="1317"/>
        <w:gridCol w:w="2070"/>
        <w:gridCol w:w="4320"/>
      </w:tblGrid>
      <w:tr>
        <w:trPr/>
        <w:tc>
          <w:tcPr>
            <w:tcW w:w="1624" w:type="dxa"/>
            <w:tcBorders>
              <w:top w:val="single" w:sz="4" w:space="0" w:color="000001"/>
              <w:left w:val="single" w:sz="4" w:space="0" w:color="000001"/>
              <w:bottom w:val="single" w:sz="4" w:space="0" w:color="000001"/>
              <w:insideH w:val="single" w:sz="4" w:space="0" w:color="000001"/>
            </w:tcBorders>
            <w:shd w:fill="008080" w:val="clear"/>
            <w:tcMar>
              <w:left w:w="6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Activity</w:t>
            </w:r>
          </w:p>
        </w:tc>
        <w:tc>
          <w:tcPr>
            <w:tcW w:w="1317" w:type="dxa"/>
            <w:tcBorders>
              <w:top w:val="single" w:sz="4" w:space="0" w:color="000001"/>
              <w:left w:val="single" w:sz="4" w:space="0" w:color="000001"/>
              <w:bottom w:val="single" w:sz="4" w:space="0" w:color="000001"/>
              <w:insideH w:val="single" w:sz="4" w:space="0" w:color="000001"/>
            </w:tcBorders>
            <w:shd w:fill="008080" w:val="clear"/>
            <w:tcMar>
              <w:left w:w="6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Time</w:t>
            </w:r>
          </w:p>
          <w:p>
            <w:pPr>
              <w:pStyle w:val="Normal"/>
              <w:spacing w:lineRule="atLeast" w:line="250" w:before="120" w:after="120"/>
              <w:jc w:val="center"/>
              <w:rPr>
                <w:rFonts w:ascii="Arial" w:hAnsi="Arial" w:cs="Arial"/>
                <w:b/>
                <w:b/>
                <w:color w:val="FFFFFF"/>
                <w:sz w:val="20"/>
                <w:szCs w:val="20"/>
              </w:rPr>
            </w:pPr>
            <w:r>
              <w:rPr>
                <w:rFonts w:cs="Arial"/>
                <w:b/>
                <w:color w:val="FFFFFF"/>
                <w:sz w:val="20"/>
                <w:szCs w:val="20"/>
              </w:rPr>
            </w:r>
          </w:p>
        </w:tc>
        <w:tc>
          <w:tcPr>
            <w:tcW w:w="2070" w:type="dxa"/>
            <w:tcBorders>
              <w:top w:val="single" w:sz="4" w:space="0" w:color="000001"/>
              <w:left w:val="single" w:sz="4" w:space="0" w:color="000001"/>
              <w:bottom w:val="single" w:sz="4" w:space="0" w:color="000001"/>
              <w:insideH w:val="single" w:sz="4" w:space="0" w:color="000001"/>
            </w:tcBorders>
            <w:shd w:fill="008080" w:val="clear"/>
            <w:tcMar>
              <w:left w:w="6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Cohort</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6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Room</w:t>
            </w:r>
          </w:p>
        </w:tc>
      </w:tr>
      <w:tr>
        <w:trPr/>
        <w:tc>
          <w:tcPr>
            <w:tcW w:w="1624"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sz w:val="20"/>
                <w:szCs w:val="20"/>
              </w:rPr>
            </w:pPr>
            <w:r>
              <w:rPr>
                <w:rFonts w:cs="Arial"/>
                <w:sz w:val="20"/>
                <w:szCs w:val="20"/>
              </w:rPr>
              <w:t>Lecture</w:t>
            </w:r>
          </w:p>
        </w:tc>
        <w:tc>
          <w:tcPr>
            <w:tcW w:w="1317"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jc w:val="center"/>
              <w:rPr>
                <w:rFonts w:ascii="Arial" w:hAnsi="Arial" w:cs="Arial"/>
                <w:sz w:val="20"/>
                <w:szCs w:val="20"/>
              </w:rPr>
            </w:pPr>
            <w:r>
              <w:rPr>
                <w:rFonts w:cs="Arial"/>
                <w:sz w:val="20"/>
                <w:szCs w:val="20"/>
              </w:rPr>
              <w:t xml:space="preserve">Thursday 0900-1100 </w:t>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sz w:val="20"/>
                <w:szCs w:val="20"/>
                <w:highlight w:val="yellow"/>
              </w:rPr>
            </w:pPr>
            <w:r>
              <w:rPr>
                <w:rFonts w:cs="Arial"/>
                <w:sz w:val="20"/>
                <w:szCs w:val="20"/>
              </w:rPr>
              <w:t>All</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tLeast" w:line="250"/>
              <w:rPr>
                <w:rFonts w:ascii="Arial" w:hAnsi="Arial" w:cs="Arial"/>
                <w:sz w:val="20"/>
                <w:szCs w:val="20"/>
              </w:rPr>
            </w:pPr>
            <w:r>
              <w:rPr>
                <w:rFonts w:cs="Arial"/>
                <w:sz w:val="20"/>
                <w:szCs w:val="20"/>
              </w:rPr>
              <w:t>GP-M303</w:t>
            </w:r>
          </w:p>
        </w:tc>
      </w:tr>
      <w:tr>
        <w:trPr/>
        <w:tc>
          <w:tcPr>
            <w:tcW w:w="1624"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sz w:val="20"/>
                <w:szCs w:val="20"/>
              </w:rPr>
            </w:pPr>
            <w:r>
              <w:rPr>
                <w:rFonts w:cs="Arial"/>
                <w:sz w:val="20"/>
                <w:szCs w:val="20"/>
              </w:rPr>
              <w:t>Workshop</w:t>
            </w:r>
          </w:p>
        </w:tc>
        <w:tc>
          <w:tcPr>
            <w:tcW w:w="1317"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jc w:val="center"/>
              <w:rPr>
                <w:rFonts w:ascii="Arial" w:hAnsi="Arial" w:cs="Arial"/>
                <w:sz w:val="20"/>
                <w:szCs w:val="20"/>
              </w:rPr>
            </w:pPr>
            <w:r>
              <w:rPr>
                <w:rFonts w:cs="Arial"/>
                <w:sz w:val="20"/>
                <w:szCs w:val="20"/>
              </w:rPr>
              <w:t>Thursday</w:t>
            </w:r>
          </w:p>
          <w:p>
            <w:pPr>
              <w:pStyle w:val="Normal"/>
              <w:spacing w:lineRule="atLeast" w:line="250"/>
              <w:jc w:val="center"/>
              <w:rPr>
                <w:rFonts w:ascii="Arial" w:hAnsi="Arial" w:cs="Arial"/>
                <w:sz w:val="20"/>
                <w:szCs w:val="20"/>
              </w:rPr>
            </w:pPr>
            <w:r>
              <w:rPr>
                <w:rFonts w:cs="Arial"/>
                <w:sz w:val="20"/>
                <w:szCs w:val="20"/>
              </w:rPr>
              <w:t>1100-1300</w:t>
            </w:r>
          </w:p>
          <w:p>
            <w:pPr>
              <w:pStyle w:val="Normal"/>
              <w:spacing w:lineRule="atLeast" w:line="250"/>
              <w:jc w:val="center"/>
              <w:rPr>
                <w:rFonts w:ascii="Arial" w:hAnsi="Arial" w:cs="Arial"/>
                <w:sz w:val="20"/>
                <w:szCs w:val="20"/>
              </w:rPr>
            </w:pPr>
            <w:r>
              <w:rPr>
                <w:rFonts w:cs="Arial"/>
                <w:sz w:val="20"/>
                <w:szCs w:val="20"/>
              </w:rPr>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sz w:val="20"/>
                <w:szCs w:val="20"/>
              </w:rPr>
            </w:pPr>
            <w:r>
              <w:rPr>
                <w:rFonts w:cs="Arial"/>
                <w:sz w:val="20"/>
                <w:szCs w:val="20"/>
              </w:rPr>
              <w:t>All</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tLeast" w:line="250"/>
              <w:rPr>
                <w:rFonts w:ascii="Arial" w:hAnsi="Arial" w:cs="Arial"/>
                <w:sz w:val="20"/>
                <w:szCs w:val="20"/>
              </w:rPr>
            </w:pPr>
            <w:r>
              <w:rPr>
                <w:rFonts w:cs="Arial"/>
                <w:sz w:val="20"/>
                <w:szCs w:val="20"/>
              </w:rPr>
              <w:t>GP-S637</w:t>
            </w:r>
          </w:p>
        </w:tc>
      </w:tr>
    </w:tbl>
    <w:p>
      <w:pPr>
        <w:pStyle w:val="Normal"/>
        <w:rPr>
          <w:rFonts w:ascii="Arial" w:hAnsi="Arial" w:cs="Arial"/>
          <w:b/>
          <w:b/>
          <w:sz w:val="28"/>
          <w:szCs w:val="28"/>
        </w:rPr>
      </w:pPr>
      <w:r>
        <w:rPr>
          <w:rFonts w:cs="Arial"/>
          <w:b/>
          <w:sz w:val="28"/>
          <w:szCs w:val="28"/>
        </w:rPr>
      </w:r>
    </w:p>
    <w:p>
      <w:pPr>
        <w:pStyle w:val="Normal"/>
        <w:rPr>
          <w:rFonts w:cs="Arial"/>
          <w:b/>
          <w:b/>
          <w:sz w:val="32"/>
          <w:szCs w:val="32"/>
        </w:rPr>
      </w:pPr>
      <w:r>
        <w:rPr>
          <w:rFonts w:cs="Arial"/>
          <w:b/>
          <w:sz w:val="32"/>
          <w:szCs w:val="32"/>
        </w:rPr>
      </w:r>
      <w:r>
        <w:br w:type="page"/>
      </w:r>
    </w:p>
    <w:p>
      <w:pPr>
        <w:pStyle w:val="Normal"/>
        <w:rPr/>
      </w:pPr>
      <w:r>
        <w:rPr>
          <w:rFonts w:cs="Arial"/>
          <w:b/>
          <w:sz w:val="32"/>
          <w:szCs w:val="32"/>
        </w:rPr>
        <w:t>Weekly unit content</w:t>
      </w:r>
      <w:r>
        <w:rPr>
          <w:rFonts w:cs="Arial"/>
          <w:b/>
          <w:sz w:val="28"/>
          <w:szCs w:val="28"/>
        </w:rPr>
        <w:t xml:space="preserve"> </w:t>
      </w:r>
      <w:r>
        <w:rPr>
          <w:rFonts w:cs="Arial"/>
          <w:i/>
        </w:rPr>
        <w:t>(provide details of lectures and workshops topics and Assessment due dates)</w:t>
      </w:r>
    </w:p>
    <w:p>
      <w:pPr>
        <w:pStyle w:val="Normal"/>
        <w:rPr>
          <w:rFonts w:ascii="Arial" w:hAnsi="Arial" w:cs="Arial"/>
          <w:b/>
          <w:b/>
          <w:color w:val="17365D"/>
          <w:sz w:val="28"/>
          <w:szCs w:val="28"/>
        </w:rPr>
      </w:pPr>
      <w:r>
        <w:rPr>
          <w:rFonts w:cs="Arial"/>
          <w:b/>
          <w:color w:val="17365D"/>
          <w:sz w:val="28"/>
          <w:szCs w:val="28"/>
        </w:rPr>
      </w:r>
    </w:p>
    <w:tbl>
      <w:tblPr>
        <w:tblW w:w="9474" w:type="dxa"/>
        <w:jc w:val="left"/>
        <w:tblInd w:w="-40" w:type="dxa"/>
        <w:tblBorders>
          <w:top w:val="single" w:sz="4" w:space="0" w:color="000001"/>
          <w:left w:val="single" w:sz="4" w:space="0" w:color="000001"/>
          <w:bottom w:val="single" w:sz="4" w:space="0" w:color="000001"/>
          <w:insideH w:val="single" w:sz="4" w:space="0" w:color="000001"/>
        </w:tblBorders>
        <w:tblCellMar>
          <w:top w:w="0" w:type="dxa"/>
          <w:left w:w="68" w:type="dxa"/>
          <w:bottom w:w="0" w:type="dxa"/>
          <w:right w:w="108" w:type="dxa"/>
        </w:tblCellMar>
      </w:tblPr>
      <w:tblGrid>
        <w:gridCol w:w="675"/>
        <w:gridCol w:w="993"/>
        <w:gridCol w:w="3402"/>
        <w:gridCol w:w="4403"/>
      </w:tblGrid>
      <w:tr>
        <w:trPr>
          <w:cantSplit w:val="true"/>
        </w:trPr>
        <w:tc>
          <w:tcPr>
            <w:tcW w:w="675" w:type="dxa"/>
            <w:tcBorders>
              <w:top w:val="single" w:sz="4" w:space="0" w:color="000001"/>
              <w:left w:val="single" w:sz="4" w:space="0" w:color="000001"/>
              <w:bottom w:val="single" w:sz="4" w:space="0" w:color="000001"/>
              <w:insideH w:val="single" w:sz="4" w:space="0" w:color="000001"/>
            </w:tcBorders>
            <w:shd w:fill="008080" w:val="clear"/>
            <w:tcMar>
              <w:left w:w="6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Wk</w:t>
            </w:r>
          </w:p>
        </w:tc>
        <w:tc>
          <w:tcPr>
            <w:tcW w:w="993" w:type="dxa"/>
            <w:tcBorders>
              <w:top w:val="single" w:sz="4" w:space="0" w:color="000001"/>
              <w:left w:val="single" w:sz="4" w:space="0" w:color="000001"/>
              <w:bottom w:val="single" w:sz="4" w:space="0" w:color="000001"/>
              <w:insideH w:val="single" w:sz="4" w:space="0" w:color="000001"/>
            </w:tcBorders>
            <w:shd w:fill="008080" w:val="clear"/>
            <w:tcMar>
              <w:left w:w="6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Date</w:t>
            </w:r>
          </w:p>
        </w:tc>
        <w:tc>
          <w:tcPr>
            <w:tcW w:w="3402" w:type="dxa"/>
            <w:tcBorders>
              <w:top w:val="single" w:sz="4" w:space="0" w:color="000001"/>
              <w:left w:val="single" w:sz="4" w:space="0" w:color="000001"/>
              <w:bottom w:val="single" w:sz="4" w:space="0" w:color="000001"/>
              <w:insideH w:val="single" w:sz="4" w:space="0" w:color="000001"/>
            </w:tcBorders>
            <w:shd w:fill="008080" w:val="clear"/>
            <w:tcMar>
              <w:left w:w="6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Lecture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6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Workshop</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b/>
                <w:b/>
              </w:rPr>
            </w:pPr>
            <w:r>
              <w:rPr>
                <w:rFonts w:cs="Arial"/>
                <w:b/>
              </w:rPr>
              <w:t>1</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b/>
                <w:b/>
              </w:rPr>
            </w:pPr>
            <w:r>
              <w:rPr>
                <w:rFonts w:cs="Arial"/>
                <w:b/>
              </w:rPr>
              <w:t>28/7</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iCs/>
              </w:rPr>
            </w:pPr>
            <w:r>
              <w:rPr>
                <w:rFonts w:cs="Arial"/>
                <w:iCs/>
              </w:rPr>
              <w:t>Course Admin</w:t>
            </w:r>
          </w:p>
          <w:p>
            <w:pPr>
              <w:pStyle w:val="Normal"/>
              <w:numPr>
                <w:ilvl w:val="0"/>
                <w:numId w:val="3"/>
              </w:numPr>
              <w:spacing w:lineRule="atLeast" w:line="250"/>
              <w:rPr>
                <w:rFonts w:ascii="Arial" w:hAnsi="Arial" w:cs="Arial"/>
                <w:iCs/>
              </w:rPr>
            </w:pPr>
            <w:r>
              <w:rPr>
                <w:rFonts w:cs="Arial"/>
                <w:iCs/>
              </w:rPr>
              <w:t>WIL concept</w:t>
            </w:r>
          </w:p>
          <w:p>
            <w:pPr>
              <w:pStyle w:val="Normal"/>
              <w:numPr>
                <w:ilvl w:val="0"/>
                <w:numId w:val="3"/>
              </w:numPr>
              <w:spacing w:lineRule="atLeast" w:line="250"/>
              <w:rPr>
                <w:rFonts w:ascii="Arial" w:hAnsi="Arial" w:cs="Arial"/>
                <w:iCs/>
              </w:rPr>
            </w:pPr>
            <w:r>
              <w:rPr>
                <w:rFonts w:cs="Arial"/>
                <w:iCs/>
              </w:rPr>
              <w:t>Assessment</w:t>
            </w:r>
          </w:p>
          <w:p>
            <w:pPr>
              <w:pStyle w:val="Normal"/>
              <w:numPr>
                <w:ilvl w:val="0"/>
                <w:numId w:val="3"/>
              </w:numPr>
              <w:spacing w:lineRule="atLeast" w:line="250"/>
              <w:rPr>
                <w:rFonts w:ascii="Arial" w:hAnsi="Arial" w:cs="Arial"/>
                <w:iCs/>
              </w:rPr>
            </w:pPr>
            <w:r>
              <w:rPr>
                <w:rFonts w:cs="Arial"/>
                <w:iCs/>
              </w:rPr>
              <w:t>Course overview</w:t>
            </w:r>
          </w:p>
          <w:p>
            <w:pPr>
              <w:pStyle w:val="Normal"/>
              <w:numPr>
                <w:ilvl w:val="1"/>
                <w:numId w:val="3"/>
              </w:numPr>
              <w:spacing w:lineRule="atLeast" w:line="250"/>
              <w:rPr>
                <w:rFonts w:ascii="Arial" w:hAnsi="Arial" w:cs="Arial"/>
                <w:iCs/>
              </w:rPr>
            </w:pPr>
            <w:r>
              <w:rPr>
                <w:rFonts w:cs="Arial"/>
                <w:iCs/>
              </w:rPr>
              <w:t>Workshop vs Lecture content</w:t>
            </w:r>
          </w:p>
          <w:p>
            <w:pPr>
              <w:pStyle w:val="Normal"/>
              <w:numPr>
                <w:ilvl w:val="0"/>
                <w:numId w:val="3"/>
              </w:numPr>
              <w:spacing w:lineRule="atLeast" w:line="250"/>
              <w:rPr>
                <w:rFonts w:ascii="Arial" w:hAnsi="Arial" w:cs="Arial"/>
                <w:iCs/>
              </w:rPr>
            </w:pPr>
            <w:r>
              <w:rPr>
                <w:rFonts w:cs="Arial"/>
                <w:iCs/>
              </w:rPr>
              <w:t>Introduction to Reproducibility</w:t>
            </w:r>
          </w:p>
          <w:p>
            <w:pPr>
              <w:pStyle w:val="Normal"/>
              <w:numPr>
                <w:ilvl w:val="0"/>
                <w:numId w:val="3"/>
              </w:numPr>
              <w:spacing w:lineRule="atLeast" w:line="250"/>
              <w:rPr>
                <w:rFonts w:ascii="Arial" w:hAnsi="Arial" w:cs="Arial"/>
                <w:iCs/>
              </w:rPr>
            </w:pPr>
            <w:r>
              <w:rPr>
                <w:rFonts w:cs="Arial"/>
                <w:iCs/>
              </w:rPr>
              <w:t>Introduction to Generalised-Linear Models</w:t>
            </w:r>
          </w:p>
          <w:p>
            <w:pPr>
              <w:pStyle w:val="Normal"/>
              <w:numPr>
                <w:ilvl w:val="1"/>
                <w:numId w:val="3"/>
              </w:numPr>
              <w:spacing w:lineRule="atLeast" w:line="250"/>
              <w:rPr/>
            </w:pPr>
            <w:r>
              <w:rPr>
                <w:rFonts w:cs="Arial"/>
                <w:iCs/>
              </w:rPr>
              <w:t>lm vs glm</w:t>
            </w:r>
          </w:p>
          <w:p>
            <w:pPr>
              <w:pStyle w:val="Normal"/>
              <w:numPr>
                <w:ilvl w:val="1"/>
                <w:numId w:val="3"/>
              </w:numPr>
              <w:spacing w:lineRule="atLeast" w:line="250"/>
              <w:rPr>
                <w:rFonts w:ascii="Arial" w:hAnsi="Arial" w:cs="Arial"/>
                <w:iCs/>
              </w:rPr>
            </w:pPr>
            <w:r>
              <w:rPr>
                <w:rFonts w:cs="Arial"/>
                <w:iCs/>
              </w:rPr>
              <w:t>Link function</w:t>
            </w:r>
          </w:p>
          <w:p>
            <w:pPr>
              <w:pStyle w:val="Normal"/>
              <w:numPr>
                <w:ilvl w:val="1"/>
                <w:numId w:val="3"/>
              </w:numPr>
              <w:spacing w:lineRule="atLeast" w:line="250"/>
              <w:rPr>
                <w:rFonts w:ascii="Arial" w:hAnsi="Arial" w:cs="Arial"/>
                <w:iCs/>
              </w:rPr>
            </w:pPr>
            <w:r>
              <w:rPr>
                <w:rFonts w:cs="Arial"/>
                <w:iCs/>
              </w:rPr>
              <w:t>Distribution of data</w:t>
            </w:r>
          </w:p>
          <w:p>
            <w:pPr>
              <w:pStyle w:val="Normal"/>
              <w:numPr>
                <w:ilvl w:val="1"/>
                <w:numId w:val="3"/>
              </w:numPr>
              <w:spacing w:lineRule="atLeast" w:line="250"/>
              <w:rPr>
                <w:rFonts w:ascii="Arial" w:hAnsi="Arial" w:cs="Arial"/>
                <w:iCs/>
              </w:rPr>
            </w:pPr>
            <w:r>
              <w:rPr>
                <w:rFonts w:cs="Arial"/>
                <w:iCs/>
              </w:rPr>
              <w:t>Linear Predictor</w:t>
            </w:r>
          </w:p>
          <w:p>
            <w:pPr>
              <w:pStyle w:val="Normal"/>
              <w:numPr>
                <w:ilvl w:val="1"/>
                <w:numId w:val="3"/>
              </w:numPr>
              <w:spacing w:lineRule="atLeast" w:line="250"/>
              <w:rPr>
                <w:rFonts w:ascii="Arial" w:hAnsi="Arial" w:cs="Arial"/>
                <w:iCs/>
              </w:rPr>
            </w:pPr>
            <w:r>
              <w:rPr>
                <w:rFonts w:cs="Arial"/>
                <w:iCs/>
              </w:rPr>
              <w:t>Analysis of Variance vs Deviance</w:t>
            </w:r>
          </w:p>
          <w:p>
            <w:pPr>
              <w:pStyle w:val="Normal"/>
              <w:numPr>
                <w:ilvl w:val="0"/>
                <w:numId w:val="0"/>
              </w:numPr>
              <w:spacing w:lineRule="atLeast" w:line="250"/>
              <w:ind w:left="1080" w:hanging="0"/>
              <w:rPr>
                <w:rFonts w:ascii="Arial" w:hAnsi="Arial" w:cs="Arial"/>
                <w:iCs/>
              </w:rPr>
            </w:pPr>
            <w:r>
              <w:rPr>
                <w:rFonts w:cs="Arial"/>
                <w:iCs/>
              </w:rPr>
            </w:r>
          </w:p>
          <w:p>
            <w:pPr>
              <w:pStyle w:val="Normal"/>
              <w:spacing w:lineRule="atLeast" w:line="250"/>
              <w:rPr>
                <w:rFonts w:ascii="Arial" w:hAnsi="Arial" w:cs="Arial"/>
                <w:iCs/>
              </w:rPr>
            </w:pPr>
            <w:r>
              <w:rPr>
                <w:rFonts w:cs="Arial"/>
                <w:iCs/>
              </w:rPr>
            </w:r>
          </w:p>
          <w:p>
            <w:pPr>
              <w:pStyle w:val="Normal"/>
              <w:numPr>
                <w:ilvl w:val="0"/>
                <w:numId w:val="0"/>
              </w:numPr>
              <w:spacing w:lineRule="atLeast" w:line="250"/>
              <w:ind w:left="720" w:hanging="0"/>
              <w:rPr>
                <w:rFonts w:ascii="Arial" w:hAnsi="Arial" w:cs="Arial"/>
                <w:iCs/>
              </w:rPr>
            </w:pPr>
            <w:r>
              <w:rPr>
                <w:rFonts w:cs="Arial"/>
                <w:iCs/>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tLeast" w:line="250"/>
              <w:rPr>
                <w:rFonts w:ascii="Arial" w:hAnsi="Arial" w:cs="Arial"/>
              </w:rPr>
            </w:pPr>
            <w:r>
              <w:rPr>
                <w:rFonts w:cs="Arial"/>
                <w:iCs/>
              </w:rPr>
              <w:t xml:space="preserve">None.  </w:t>
            </w:r>
          </w:p>
          <w:p>
            <w:pPr>
              <w:pStyle w:val="Normal"/>
              <w:spacing w:lineRule="atLeast" w:line="250"/>
              <w:rPr>
                <w:rFonts w:ascii="Arial" w:hAnsi="Arial" w:cs="Arial"/>
              </w:rPr>
            </w:pPr>
            <w:r>
              <w:rPr>
                <w:rFonts w:cs="Arial"/>
                <w:iCs/>
              </w:rPr>
              <w:t>Homework:</w:t>
            </w:r>
          </w:p>
          <w:p>
            <w:pPr>
              <w:pStyle w:val="Normal"/>
              <w:spacing w:lineRule="atLeast" w:line="250"/>
              <w:rPr/>
            </w:pPr>
            <w:r>
              <w:rPr/>
              <w:t>Create a Github account and obtain the educational discount.</w:t>
            </w:r>
          </w:p>
          <w:p>
            <w:pPr>
              <w:pStyle w:val="Normal"/>
              <w:spacing w:lineRule="atLeast" w:line="250"/>
              <w:rPr>
                <w:iCs/>
              </w:rPr>
            </w:pPr>
            <w:r>
              <w:rPr>
                <w:iCs/>
              </w:rPr>
            </w:r>
          </w:p>
          <w:p>
            <w:pPr>
              <w:pStyle w:val="Normal"/>
              <w:spacing w:lineRule="atLeast" w:line="250"/>
              <w:rPr/>
            </w:pPr>
            <w:r>
              <w:rPr>
                <w:rFonts w:cs="Arial"/>
                <w:iCs/>
              </w:rPr>
              <w:t xml:space="preserve">Have a look at: </w:t>
            </w:r>
            <w:hyperlink r:id="rId4">
              <w:r>
                <w:rPr>
                  <w:rStyle w:val="InternetLink"/>
                  <w:rFonts w:cs="Arial"/>
                  <w:iCs/>
                </w:rPr>
                <w:t>https://www.lynda.com/GitHub-tutorials/GitHub-Web-Designers/162276-2.html</w:t>
              </w:r>
            </w:hyperlink>
          </w:p>
          <w:p>
            <w:pPr>
              <w:pStyle w:val="Normal"/>
              <w:spacing w:lineRule="atLeast" w:line="250"/>
              <w:rPr>
                <w:iCs/>
              </w:rPr>
            </w:pPr>
            <w:r>
              <w:rPr>
                <w:iCs/>
              </w:rPr>
            </w:r>
          </w:p>
          <w:p>
            <w:pPr>
              <w:pStyle w:val="Normal"/>
              <w:spacing w:lineRule="atLeast" w:line="250"/>
              <w:rPr/>
            </w:pPr>
            <w:r>
              <w:rPr>
                <w:rFonts w:cs="Arial"/>
                <w:iCs/>
              </w:rPr>
              <w:t xml:space="preserve">Login via: </w:t>
            </w:r>
            <w:hyperlink r:id="rId5">
              <w:r>
                <w:rPr>
                  <w:rStyle w:val="InternetLink"/>
                  <w:rFonts w:cs="Arial"/>
                  <w:iCs/>
                </w:rPr>
                <w:t>https://ezp01.library.qut.edu.au/login/lynda</w:t>
              </w:r>
            </w:hyperlink>
          </w:p>
          <w:p>
            <w:pPr>
              <w:pStyle w:val="Normal"/>
              <w:spacing w:lineRule="atLeast" w:line="250"/>
              <w:rPr>
                <w:iCs/>
              </w:rPr>
            </w:pPr>
            <w:r>
              <w:rPr>
                <w:iCs/>
              </w:rPr>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b/>
                <w:b/>
              </w:rPr>
            </w:pPr>
            <w:r>
              <w:rPr>
                <w:rFonts w:cs="Arial"/>
                <w:b/>
              </w:rPr>
              <w:t>2</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pPr>
            <w:r>
              <w:rPr>
                <w:rFonts w:cs="Arial"/>
                <w:b/>
              </w:rPr>
              <w:t>4/8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rPr>
            </w:pPr>
            <w:r>
              <w:rPr>
                <w:rFonts w:cs="Arial"/>
              </w:rPr>
              <w:t>Exponential Family</w:t>
            </w:r>
          </w:p>
          <w:p>
            <w:pPr>
              <w:pStyle w:val="Normal"/>
              <w:numPr>
                <w:ilvl w:val="0"/>
                <w:numId w:val="5"/>
              </w:numPr>
              <w:spacing w:lineRule="atLeast" w:line="250"/>
              <w:rPr>
                <w:rFonts w:ascii="Arial" w:hAnsi="Arial" w:cs="Arial"/>
              </w:rPr>
            </w:pPr>
            <w:r>
              <w:rPr>
                <w:rFonts w:cs="Arial"/>
              </w:rPr>
              <w:t>Poisson, Binomial</w:t>
            </w:r>
          </w:p>
          <w:p>
            <w:pPr>
              <w:pStyle w:val="Normal"/>
              <w:numPr>
                <w:ilvl w:val="0"/>
                <w:numId w:val="5"/>
              </w:numPr>
              <w:spacing w:lineRule="atLeast" w:line="250"/>
              <w:rPr>
                <w:rFonts w:ascii="Arial" w:hAnsi="Arial" w:cs="Arial"/>
              </w:rPr>
            </w:pPr>
            <w:r>
              <w:rPr>
                <w:rFonts w:cs="Arial"/>
              </w:rPr>
              <w:t>Canonical Link</w:t>
            </w:r>
          </w:p>
          <w:p>
            <w:pPr>
              <w:pStyle w:val="Normal"/>
              <w:numPr>
                <w:ilvl w:val="0"/>
                <w:numId w:val="4"/>
              </w:numPr>
              <w:spacing w:lineRule="atLeast" w:line="250"/>
              <w:rPr>
                <w:rFonts w:ascii="Arial" w:hAnsi="Arial" w:cs="Arial"/>
              </w:rPr>
            </w:pPr>
            <w:r>
              <w:rPr>
                <w:rFonts w:cs="Arial"/>
              </w:rPr>
              <w:t>Dispersion</w:t>
            </w:r>
          </w:p>
          <w:p>
            <w:pPr>
              <w:pStyle w:val="Normal"/>
              <w:numPr>
                <w:ilvl w:val="1"/>
                <w:numId w:val="4"/>
              </w:numPr>
              <w:spacing w:lineRule="atLeast" w:line="250"/>
              <w:rPr>
                <w:rFonts w:ascii="Arial" w:hAnsi="Arial" w:cs="Arial"/>
              </w:rPr>
            </w:pPr>
            <w:r>
              <w:rPr>
                <w:rFonts w:cs="Arial"/>
              </w:rPr>
              <w:t>Approximate estimate</w:t>
            </w:r>
          </w:p>
          <w:p>
            <w:pPr>
              <w:pStyle w:val="Normal"/>
              <w:spacing w:lineRule="atLeast" w:line="250"/>
              <w:rPr>
                <w:rFonts w:ascii="Arial" w:hAnsi="Arial" w:cs="Arial"/>
              </w:rPr>
            </w:pPr>
            <w:r>
              <w:rPr>
                <w:rFonts w:cs="Arial"/>
              </w:rPr>
              <w:t>Deviance</w:t>
            </w:r>
          </w:p>
          <w:p>
            <w:pPr>
              <w:pStyle w:val="Normal"/>
              <w:numPr>
                <w:ilvl w:val="0"/>
                <w:numId w:val="6"/>
              </w:numPr>
              <w:spacing w:lineRule="atLeast" w:line="250"/>
              <w:rPr>
                <w:rFonts w:ascii="Arial" w:hAnsi="Arial" w:cs="Arial"/>
              </w:rPr>
            </w:pPr>
            <w:r>
              <w:rPr>
                <w:rFonts w:cs="Arial"/>
              </w:rPr>
              <w:t>Different for each exponential family</w:t>
            </w:r>
          </w:p>
          <w:p>
            <w:pPr>
              <w:pStyle w:val="Normal"/>
              <w:numPr>
                <w:ilvl w:val="0"/>
                <w:numId w:val="6"/>
              </w:numPr>
              <w:spacing w:lineRule="atLeast" w:line="250"/>
              <w:rPr>
                <w:rFonts w:ascii="Arial" w:hAnsi="Arial" w:cs="Arial"/>
              </w:rPr>
            </w:pPr>
            <w:r>
              <w:rPr>
                <w:rFonts w:cs="Arial"/>
              </w:rPr>
              <w:t>Test of residual deviance</w:t>
            </w:r>
          </w:p>
          <w:p>
            <w:pPr>
              <w:pStyle w:val="Normal"/>
              <w:spacing w:lineRule="atLeast" w:line="250"/>
              <w:rPr>
                <w:rFonts w:ascii="Arial" w:hAnsi="Arial" w:cs="Arial"/>
              </w:rPr>
            </w:pPr>
            <w:r>
              <w:rPr>
                <w:rFonts w:cs="Arial"/>
              </w:rPr>
              <w:t>Residuals</w:t>
            </w:r>
          </w:p>
          <w:p>
            <w:pPr>
              <w:pStyle w:val="Normal"/>
              <w:numPr>
                <w:ilvl w:val="0"/>
                <w:numId w:val="7"/>
              </w:numPr>
              <w:spacing w:lineRule="atLeast" w:line="250"/>
              <w:rPr>
                <w:rFonts w:ascii="Arial" w:hAnsi="Arial" w:cs="Arial"/>
              </w:rPr>
            </w:pPr>
            <w:r>
              <w:rPr>
                <w:rFonts w:cs="Arial"/>
              </w:rPr>
              <w:t>Deviance</w:t>
            </w:r>
          </w:p>
          <w:p>
            <w:pPr>
              <w:pStyle w:val="Normal"/>
              <w:numPr>
                <w:ilvl w:val="0"/>
                <w:numId w:val="7"/>
              </w:numPr>
              <w:spacing w:lineRule="atLeast" w:line="250"/>
              <w:rPr>
                <w:rFonts w:ascii="Arial" w:hAnsi="Arial" w:cs="Arial"/>
              </w:rPr>
            </w:pPr>
            <w:r>
              <w:rPr>
                <w:rFonts w:cs="Arial"/>
              </w:rPr>
              <w:t>Pearson</w:t>
            </w:r>
          </w:p>
          <w:p>
            <w:pPr>
              <w:pStyle w:val="Normal"/>
              <w:numPr>
                <w:ilvl w:val="1"/>
                <w:numId w:val="7"/>
              </w:numPr>
              <w:spacing w:lineRule="atLeast" w:line="250"/>
              <w:rPr>
                <w:rFonts w:ascii="Arial" w:hAnsi="Arial" w:cs="Arial"/>
              </w:rPr>
            </w:pPr>
            <w:r>
              <w:rPr>
                <w:rFonts w:cs="Arial"/>
              </w:rPr>
              <w:t>Test</w:t>
            </w:r>
          </w:p>
          <w:p>
            <w:pPr>
              <w:pStyle w:val="Normal"/>
              <w:spacing w:lineRule="atLeast" w:line="250"/>
              <w:rPr>
                <w:rFonts w:ascii="Arial" w:hAnsi="Arial" w:cs="Arial"/>
              </w:rPr>
            </w:pPr>
            <w:r>
              <w:rPr>
                <w:rFonts w:cs="Arial"/>
              </w:rPr>
            </w:r>
          </w:p>
          <w:p>
            <w:pPr>
              <w:pStyle w:val="Normal"/>
              <w:spacing w:lineRule="atLeast" w:line="250"/>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tLeast" w:line="250"/>
              <w:rPr>
                <w:rFonts w:ascii="Arial" w:hAnsi="Arial" w:cs="Arial"/>
              </w:rPr>
            </w:pPr>
            <w:r>
              <w:rPr>
                <w:rFonts w:cs="Arial"/>
              </w:rPr>
              <w:t>Rmarkdown, Github, %&gt;%,</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b/>
                <w:b/>
              </w:rPr>
            </w:pPr>
            <w:r>
              <w:rPr>
                <w:rFonts w:cs="Arial"/>
                <w:b/>
              </w:rPr>
              <w:t>3</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pPr>
            <w:r>
              <w:rPr>
                <w:rFonts w:cs="Arial"/>
                <w:b/>
              </w:rPr>
              <w:t>11/8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TextBody"/>
              <w:rPr/>
            </w:pPr>
            <w:r>
              <w:rPr/>
              <w:t>Model Fitting Process</w:t>
            </w:r>
          </w:p>
          <w:p>
            <w:pPr>
              <w:pStyle w:val="TextBody"/>
              <w:numPr>
                <w:ilvl w:val="0"/>
                <w:numId w:val="14"/>
              </w:numPr>
              <w:rPr/>
            </w:pPr>
            <w:r>
              <w:rPr/>
              <w:t>Estimation</w:t>
            </w:r>
          </w:p>
          <w:p>
            <w:pPr>
              <w:pStyle w:val="TextBody"/>
              <w:numPr>
                <w:ilvl w:val="1"/>
                <w:numId w:val="14"/>
              </w:numPr>
              <w:rPr/>
            </w:pPr>
            <w:r>
              <w:rPr/>
              <w:t>MLE</w:t>
            </w:r>
          </w:p>
          <w:p>
            <w:pPr>
              <w:pStyle w:val="TextBody"/>
              <w:numPr>
                <w:ilvl w:val="1"/>
                <w:numId w:val="14"/>
              </w:numPr>
              <w:rPr/>
            </w:pPr>
            <w:r>
              <w:rPr/>
              <w:t>IWLS</w:t>
            </w:r>
          </w:p>
          <w:p>
            <w:pPr>
              <w:pStyle w:val="TextBody"/>
              <w:numPr>
                <w:ilvl w:val="0"/>
                <w:numId w:val="8"/>
              </w:numPr>
              <w:rPr/>
            </w:pPr>
            <w:r>
              <w:rPr/>
              <w:t>Nested Models</w:t>
            </w:r>
          </w:p>
          <w:p>
            <w:pPr>
              <w:pStyle w:val="TextBody"/>
              <w:numPr>
                <w:ilvl w:val="0"/>
                <w:numId w:val="8"/>
              </w:numPr>
              <w:rPr/>
            </w:pPr>
            <w:r>
              <w:rPr/>
              <w:t>AIC</w:t>
            </w:r>
          </w:p>
          <w:p>
            <w:pPr>
              <w:pStyle w:val="TextBody"/>
              <w:numPr>
                <w:ilvl w:val="0"/>
                <w:numId w:val="8"/>
              </w:numPr>
              <w:rPr/>
            </w:pPr>
            <w:r>
              <w:rPr/>
              <w:t>Step</w:t>
            </w:r>
          </w:p>
          <w:p>
            <w:pPr>
              <w:pStyle w:val="TextBody"/>
              <w:rPr/>
            </w:pPr>
            <w:r>
              <w:rPr/>
              <w:t>Possion Regression</w:t>
            </w:r>
          </w:p>
          <w:p>
            <w:pPr>
              <w:pStyle w:val="TextBody"/>
              <w:numPr>
                <w:ilvl w:val="0"/>
                <w:numId w:val="9"/>
              </w:numPr>
              <w:rPr/>
            </w:pPr>
            <w:r>
              <w:rPr/>
              <w:t>Count data</w:t>
            </w:r>
          </w:p>
          <w:p>
            <w:pPr>
              <w:pStyle w:val="TextBody"/>
              <w:numPr>
                <w:ilvl w:val="0"/>
                <w:numId w:val="9"/>
              </w:numPr>
              <w:rPr/>
            </w:pPr>
            <w:r>
              <w:rPr/>
              <w:t>Rate data</w:t>
            </w:r>
          </w:p>
          <w:p>
            <w:pPr>
              <w:pStyle w:val="TextBody"/>
              <w:numPr>
                <w:ilvl w:val="0"/>
                <w:numId w:val="9"/>
              </w:numPr>
              <w:rPr/>
            </w:pPr>
            <w:r>
              <w:rPr/>
              <w:t>Offsets/Exposure</w:t>
            </w:r>
          </w:p>
          <w:p>
            <w:pPr>
              <w:pStyle w:val="TextBody"/>
              <w:numPr>
                <w:ilvl w:val="0"/>
                <w:numId w:val="9"/>
              </w:numPr>
              <w:rPr/>
            </w:pPr>
            <w:r>
              <w:rPr/>
              <w:t>Interpretation</w:t>
            </w:r>
          </w:p>
          <w:p>
            <w:pPr>
              <w:pStyle w:val="TextBody"/>
              <w:numPr>
                <w:ilvl w:val="0"/>
                <w:numId w:val="9"/>
              </w:numPr>
              <w:rPr/>
            </w:pPr>
            <w:r>
              <w:rPr/>
              <w:t>Pitfalls</w:t>
            </w:r>
          </w:p>
          <w:p>
            <w:pPr>
              <w:pStyle w:val="TextBody"/>
              <w:numPr>
                <w:ilvl w:val="1"/>
                <w:numId w:val="9"/>
              </w:numPr>
              <w:rPr/>
            </w:pPr>
            <w:r>
              <w:rPr/>
              <w:t>Dispersion</w:t>
            </w:r>
          </w:p>
          <w:p>
            <w:pPr>
              <w:pStyle w:val="TextBody"/>
              <w:numPr>
                <w:ilvl w:val="1"/>
                <w:numId w:val="9"/>
              </w:numPr>
              <w:rPr/>
            </w:pPr>
            <w:r>
              <w:rPr/>
              <w:t>Too many zeroes</w:t>
            </w:r>
          </w:p>
          <w:p>
            <w:pPr>
              <w:pStyle w:val="TextBody"/>
              <w:numPr>
                <w:ilvl w:val="0"/>
                <w:numId w:val="9"/>
              </w:numPr>
              <w:rPr/>
            </w:pPr>
            <w:r>
              <w:rPr/>
              <w:t>Negative Binomial</w:t>
            </w:r>
          </w:p>
          <w:p>
            <w:pPr>
              <w:pStyle w:val="TextBody"/>
              <w:numPr>
                <w:ilvl w:val="0"/>
                <w:numId w:val="9"/>
              </w:numPr>
              <w:rPr/>
            </w:pPr>
            <w:r>
              <w:rPr/>
              <w:t>Pearson residual</w:t>
            </w:r>
          </w:p>
          <w:p>
            <w:pPr>
              <w:pStyle w:val="TextBody"/>
              <w:spacing w:before="0" w:after="120"/>
              <w:rPr/>
            </w:pPr>
            <w:r>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TextBody"/>
              <w:rPr>
                <w:b w:val="false"/>
                <w:b w:val="false"/>
                <w:bCs w:val="false"/>
              </w:rPr>
            </w:pPr>
            <w:r>
              <w:rPr>
                <w:b w:val="false"/>
                <w:bCs w:val="false"/>
              </w:rPr>
              <w:t xml:space="preserve">Poisson GLM </w:t>
            </w:r>
          </w:p>
          <w:p>
            <w:pPr>
              <w:pStyle w:val="TextBody"/>
              <w:spacing w:before="0" w:after="120"/>
              <w:rPr>
                <w:b/>
                <w:b/>
                <w:bCs/>
              </w:rPr>
            </w:pPr>
            <w:r>
              <w:rPr>
                <w:b/>
                <w:bCs/>
              </w:rPr>
              <w:t>Assessment 1 Released</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b/>
                <w:b/>
              </w:rPr>
            </w:pPr>
            <w:r>
              <w:rPr>
                <w:rFonts w:cs="Arial"/>
                <w:b/>
              </w:rPr>
              <w:t>4</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pPr>
            <w:r>
              <w:rPr>
                <w:rFonts w:cs="Arial"/>
                <w:b/>
              </w:rPr>
              <w:t>18/8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rPr>
            </w:pPr>
            <w:r>
              <w:rPr>
                <w:rFonts w:cs="Arial"/>
              </w:rPr>
              <w:t>Binomial/Logistic Regression</w:t>
            </w:r>
          </w:p>
          <w:p>
            <w:pPr>
              <w:pStyle w:val="Normal"/>
              <w:numPr>
                <w:ilvl w:val="0"/>
                <w:numId w:val="10"/>
              </w:numPr>
              <w:spacing w:lineRule="atLeast" w:line="250"/>
              <w:rPr>
                <w:rFonts w:ascii="Arial" w:hAnsi="Arial" w:cs="Arial"/>
              </w:rPr>
            </w:pPr>
            <w:r>
              <w:rPr>
                <w:rFonts w:cs="Arial"/>
              </w:rPr>
              <w:t>Binary Data</w:t>
            </w:r>
          </w:p>
          <w:p>
            <w:pPr>
              <w:pStyle w:val="Normal"/>
              <w:numPr>
                <w:ilvl w:val="0"/>
                <w:numId w:val="10"/>
              </w:numPr>
              <w:spacing w:lineRule="atLeast" w:line="250"/>
              <w:rPr>
                <w:rFonts w:ascii="Arial" w:hAnsi="Arial" w:cs="Arial"/>
              </w:rPr>
            </w:pPr>
            <w:r>
              <w:rPr>
                <w:rFonts w:cs="Arial"/>
              </w:rPr>
              <w:t>Proportion Data</w:t>
            </w:r>
          </w:p>
          <w:p>
            <w:pPr>
              <w:pStyle w:val="Normal"/>
              <w:numPr>
                <w:ilvl w:val="0"/>
                <w:numId w:val="10"/>
              </w:numPr>
              <w:spacing w:lineRule="atLeast" w:line="250"/>
              <w:rPr>
                <w:rFonts w:ascii="Arial" w:hAnsi="Arial" w:cs="Arial"/>
              </w:rPr>
            </w:pPr>
            <w:r>
              <w:rPr>
                <w:rFonts w:cs="Arial"/>
              </w:rPr>
              <w:t>Link functions</w:t>
            </w:r>
          </w:p>
          <w:p>
            <w:pPr>
              <w:pStyle w:val="Normal"/>
              <w:numPr>
                <w:ilvl w:val="1"/>
                <w:numId w:val="10"/>
              </w:numPr>
              <w:spacing w:lineRule="atLeast" w:line="250"/>
              <w:rPr>
                <w:rFonts w:ascii="Arial" w:hAnsi="Arial" w:cs="Arial"/>
              </w:rPr>
            </w:pPr>
            <w:r>
              <w:rPr>
                <w:rFonts w:cs="Arial"/>
              </w:rPr>
              <w:t>Logit</w:t>
            </w:r>
          </w:p>
          <w:p>
            <w:pPr>
              <w:pStyle w:val="Normal"/>
              <w:numPr>
                <w:ilvl w:val="1"/>
                <w:numId w:val="10"/>
              </w:numPr>
              <w:spacing w:lineRule="atLeast" w:line="250"/>
              <w:rPr>
                <w:rFonts w:ascii="Arial" w:hAnsi="Arial" w:cs="Arial"/>
              </w:rPr>
            </w:pPr>
            <w:r>
              <w:rPr>
                <w:rFonts w:cs="Arial"/>
              </w:rPr>
              <w:t>Probit</w:t>
            </w:r>
          </w:p>
          <w:p>
            <w:pPr>
              <w:pStyle w:val="Normal"/>
              <w:numPr>
                <w:ilvl w:val="1"/>
                <w:numId w:val="10"/>
              </w:numPr>
              <w:spacing w:lineRule="atLeast" w:line="250"/>
              <w:rPr>
                <w:rFonts w:ascii="Arial" w:hAnsi="Arial" w:cs="Arial"/>
              </w:rPr>
            </w:pPr>
            <w:r>
              <w:rPr>
                <w:rFonts w:cs="Arial"/>
              </w:rPr>
              <w:t>cloglog</w:t>
            </w:r>
          </w:p>
          <w:p>
            <w:pPr>
              <w:pStyle w:val="Normal"/>
              <w:numPr>
                <w:ilvl w:val="0"/>
                <w:numId w:val="10"/>
              </w:numPr>
              <w:spacing w:lineRule="atLeast" w:line="250"/>
              <w:rPr>
                <w:rFonts w:ascii="Arial" w:hAnsi="Arial" w:cs="Arial"/>
              </w:rPr>
            </w:pPr>
            <w:r>
              <w:rPr>
                <w:rFonts w:cs="Arial"/>
              </w:rPr>
              <w:t>Interpretations</w:t>
            </w:r>
          </w:p>
          <w:p>
            <w:pPr>
              <w:pStyle w:val="Normal"/>
              <w:numPr>
                <w:ilvl w:val="0"/>
                <w:numId w:val="10"/>
              </w:numPr>
              <w:spacing w:lineRule="atLeast" w:line="250"/>
              <w:rPr>
                <w:rFonts w:ascii="Arial" w:hAnsi="Arial" w:cs="Arial"/>
              </w:rPr>
            </w:pPr>
            <w:r>
              <w:rPr>
                <w:rFonts w:cs="Arial"/>
              </w:rPr>
              <w:t>Goodness of fit measures</w:t>
            </w:r>
          </w:p>
          <w:p>
            <w:pPr>
              <w:pStyle w:val="Normal"/>
              <w:numPr>
                <w:ilvl w:val="0"/>
                <w:numId w:val="10"/>
              </w:numPr>
              <w:spacing w:lineRule="atLeast" w:line="250"/>
              <w:rPr>
                <w:rFonts w:ascii="Arial" w:hAnsi="Arial" w:cs="Arial"/>
              </w:rPr>
            </w:pPr>
            <w:r>
              <w:rPr>
                <w:rFonts w:cs="Arial"/>
              </w:rPr>
              <w:t>Performance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tLeast" w:line="250"/>
              <w:rPr>
                <w:rFonts w:ascii="Arial" w:hAnsi="Arial" w:cs="Arial"/>
                <w:i w:val="false"/>
                <w:i w:val="false"/>
                <w:iCs w:val="false"/>
                <w:highlight w:val="white"/>
              </w:rPr>
            </w:pPr>
            <w:r>
              <w:rPr>
                <w:rFonts w:cs="Arial"/>
                <w:i w:val="false"/>
                <w:iCs w:val="false"/>
                <w:shd w:fill="FFFFFF" w:val="clear"/>
              </w:rPr>
              <w:t>Binomial GLM</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b/>
                <w:b/>
              </w:rPr>
            </w:pPr>
            <w:r>
              <w:rPr>
                <w:rFonts w:cs="Arial"/>
                <w:b/>
              </w:rPr>
              <w:t>5</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pPr>
            <w:r>
              <w:rPr>
                <w:rFonts w:cs="Arial"/>
                <w:b/>
              </w:rPr>
              <w:t>25/8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rPr>
            </w:pPr>
            <w:r>
              <w:rPr>
                <w:rFonts w:cs="Arial"/>
              </w:rPr>
              <w:t>Data Wrangling for Predictive Modelling</w:t>
            </w:r>
          </w:p>
          <w:p>
            <w:pPr>
              <w:pStyle w:val="Normal"/>
              <w:numPr>
                <w:ilvl w:val="0"/>
                <w:numId w:val="11"/>
              </w:numPr>
              <w:spacing w:lineRule="atLeast" w:line="250"/>
              <w:rPr>
                <w:rFonts w:ascii="Arial" w:hAnsi="Arial" w:cs="Arial"/>
              </w:rPr>
            </w:pPr>
            <w:r>
              <w:rPr>
                <w:rFonts w:cs="Arial"/>
              </w:rPr>
              <w:t>Joining Tables</w:t>
            </w:r>
          </w:p>
          <w:p>
            <w:pPr>
              <w:pStyle w:val="Normal"/>
              <w:numPr>
                <w:ilvl w:val="0"/>
                <w:numId w:val="11"/>
              </w:numPr>
              <w:spacing w:lineRule="atLeast" w:line="250"/>
              <w:rPr>
                <w:rFonts w:ascii="Arial" w:hAnsi="Arial" w:cs="Arial"/>
              </w:rPr>
            </w:pPr>
            <w:r>
              <w:rPr>
                <w:rFonts w:cs="Arial"/>
              </w:rPr>
              <w:t>Munging Data</w:t>
            </w:r>
          </w:p>
          <w:p>
            <w:pPr>
              <w:pStyle w:val="Normal"/>
              <w:numPr>
                <w:ilvl w:val="0"/>
                <w:numId w:val="11"/>
              </w:numPr>
              <w:spacing w:lineRule="atLeast" w:line="250"/>
              <w:rPr/>
            </w:pPr>
            <w:r>
              <w:rPr>
                <w:rFonts w:cs="Arial"/>
              </w:rPr>
              <w:t>Variable selection</w:t>
            </w:r>
          </w:p>
          <w:p>
            <w:pPr>
              <w:pStyle w:val="Normal"/>
              <w:numPr>
                <w:ilvl w:val="0"/>
                <w:numId w:val="11"/>
              </w:numPr>
              <w:spacing w:lineRule="atLeast" w:line="250"/>
              <w:rPr/>
            </w:pPr>
            <w:r>
              <w:rPr>
                <w:rFonts w:cs="Arial"/>
              </w:rPr>
              <w:t>VIF</w:t>
            </w:r>
          </w:p>
          <w:p>
            <w:pPr>
              <w:pStyle w:val="Normal"/>
              <w:numPr>
                <w:ilvl w:val="0"/>
                <w:numId w:val="11"/>
              </w:numPr>
              <w:spacing w:lineRule="atLeast" w:line="250"/>
              <w:rPr>
                <w:rFonts w:ascii="Arial" w:hAnsi="Arial" w:cs="Arial"/>
              </w:rPr>
            </w:pPr>
            <w:r>
              <w:rPr>
                <w:rFonts w:cs="Arial"/>
              </w:rPr>
              <w:t>Feature Engineering</w:t>
            </w:r>
          </w:p>
          <w:p>
            <w:pPr>
              <w:pStyle w:val="Normal"/>
              <w:spacing w:lineRule="atLeast" w:line="250"/>
              <w:rPr>
                <w:rFonts w:ascii="Arial" w:hAnsi="Arial" w:cs="Arial"/>
              </w:rPr>
            </w:pPr>
            <w:r>
              <w:rPr>
                <w:rFonts w:cs="Arial"/>
              </w:rPr>
              <w:t>Missing Data</w:t>
            </w:r>
          </w:p>
          <w:p>
            <w:pPr>
              <w:pStyle w:val="Normal"/>
              <w:numPr>
                <w:ilvl w:val="0"/>
                <w:numId w:val="13"/>
              </w:numPr>
              <w:spacing w:lineRule="atLeast" w:line="250"/>
              <w:rPr>
                <w:rFonts w:ascii="Arial" w:hAnsi="Arial" w:cs="Arial"/>
              </w:rPr>
            </w:pPr>
            <w:r>
              <w:rPr>
                <w:rFonts w:cs="Arial"/>
              </w:rPr>
              <w:t>Types</w:t>
            </w:r>
          </w:p>
          <w:p>
            <w:pPr>
              <w:pStyle w:val="Normal"/>
              <w:numPr>
                <w:ilvl w:val="0"/>
                <w:numId w:val="12"/>
              </w:numPr>
              <w:spacing w:lineRule="atLeast" w:line="250"/>
              <w:rPr>
                <w:rFonts w:ascii="Arial" w:hAnsi="Arial" w:cs="Arial"/>
              </w:rPr>
            </w:pPr>
            <w:r>
              <w:rPr>
                <w:rFonts w:cs="Arial"/>
              </w:rPr>
              <w:t>Imputation methods</w:t>
            </w:r>
          </w:p>
          <w:p>
            <w:pPr>
              <w:pStyle w:val="Normal"/>
              <w:numPr>
                <w:ilvl w:val="0"/>
                <w:numId w:val="12"/>
              </w:numPr>
              <w:spacing w:lineRule="atLeast" w:line="250"/>
              <w:rPr>
                <w:rFonts w:ascii="Arial" w:hAnsi="Arial" w:cs="Arial"/>
              </w:rPr>
            </w:pPr>
            <w:r>
              <w:rPr>
                <w:rFonts w:cs="Arial"/>
              </w:rPr>
              <w:t>Creating indicators</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tLeast" w:line="250"/>
              <w:rPr/>
            </w:pPr>
            <w:r>
              <w:rPr>
                <w:rFonts w:cs="Arial"/>
                <w:b w:val="false"/>
                <w:bCs w:val="false"/>
                <w:iCs/>
              </w:rPr>
              <w:t>Dplyr, Missing Data</w:t>
            </w:r>
          </w:p>
          <w:p>
            <w:pPr>
              <w:pStyle w:val="Normal"/>
              <w:spacing w:lineRule="atLeast" w:line="250"/>
              <w:rPr>
                <w:rFonts w:ascii="Arial" w:hAnsi="Arial" w:cs="Arial"/>
                <w:b/>
                <w:b/>
                <w:bCs/>
                <w:iCs/>
              </w:rPr>
            </w:pPr>
            <w:r>
              <w:rPr>
                <w:rFonts w:cs="Arial"/>
                <w:b/>
                <w:bCs/>
                <w:iCs/>
              </w:rPr>
            </w:r>
          </w:p>
          <w:p>
            <w:pPr>
              <w:pStyle w:val="Normal"/>
              <w:spacing w:lineRule="atLeast" w:line="250"/>
              <w:rPr/>
            </w:pPr>
            <w:r>
              <w:rPr>
                <w:rFonts w:cs="Arial"/>
                <w:b/>
                <w:bCs/>
                <w:iCs/>
              </w:rPr>
              <w:t>Assessment 1 due 26/8</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b/>
                <w:b/>
              </w:rPr>
            </w:pPr>
            <w:r>
              <w:rPr>
                <w:rFonts w:cs="Arial"/>
                <w:b/>
              </w:rPr>
              <w:t>6</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pPr>
            <w:r>
              <w:rPr>
                <w:rFonts w:cs="Arial"/>
                <w:b/>
              </w:rPr>
              <w:t>1/9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rPr>
            </w:pPr>
            <w:r>
              <w:rPr>
                <w:rFonts w:cs="Arial"/>
              </w:rPr>
              <w:t>Introduction to Credit Risk Modelling as Quantitative Analyst: Burton Wu Bank of Queensland</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tLeast" w:line="250"/>
              <w:rPr>
                <w:rFonts w:ascii="Arial" w:hAnsi="Arial" w:cs="Arial"/>
              </w:rPr>
            </w:pPr>
            <w:r>
              <w:rPr>
                <w:rFonts w:cs="Arial"/>
              </w:rPr>
            </w:r>
          </w:p>
          <w:p>
            <w:pPr>
              <w:pStyle w:val="Normal"/>
              <w:spacing w:lineRule="atLeast" w:line="250"/>
              <w:rPr>
                <w:rFonts w:ascii="Arial" w:hAnsi="Arial" w:cs="Arial"/>
                <w:b/>
                <w:b/>
                <w:bCs/>
              </w:rPr>
            </w:pPr>
            <w:r>
              <w:rPr>
                <w:rFonts w:cs="Arial"/>
                <w:b/>
                <w:bCs/>
              </w:rPr>
            </w:r>
          </w:p>
          <w:p>
            <w:pPr>
              <w:pStyle w:val="Normal"/>
              <w:spacing w:lineRule="atLeast" w:line="250"/>
              <w:rPr/>
            </w:pPr>
            <w:r>
              <w:rPr>
                <w:rFonts w:cs="Arial"/>
                <w:b/>
                <w:bCs/>
              </w:rPr>
              <w:t>WIL Assessment Released</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b/>
                <w:b/>
              </w:rPr>
            </w:pPr>
            <w:r>
              <w:rPr>
                <w:rFonts w:cs="Arial"/>
                <w:b/>
              </w:rPr>
              <w:t>7</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pPr>
            <w:r>
              <w:rPr>
                <w:rFonts w:cs="Arial"/>
                <w:b/>
              </w:rPr>
              <w:t>8/9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rPr>
            </w:pPr>
            <w:r>
              <w:rPr>
                <w:rFonts w:cs="Arial"/>
              </w:rPr>
              <w:t>Comparing Predictive Models</w:t>
            </w:r>
          </w:p>
          <w:p>
            <w:pPr>
              <w:pStyle w:val="Normal"/>
              <w:numPr>
                <w:ilvl w:val="0"/>
                <w:numId w:val="11"/>
              </w:numPr>
              <w:spacing w:lineRule="atLeast" w:line="250"/>
              <w:rPr>
                <w:rFonts w:ascii="Arial" w:hAnsi="Arial" w:cs="Arial"/>
              </w:rPr>
            </w:pPr>
            <w:r>
              <w:rPr>
                <w:rFonts w:cs="Arial"/>
              </w:rPr>
              <w:t>Cross-Validation</w:t>
            </w:r>
          </w:p>
          <w:p>
            <w:pPr>
              <w:pStyle w:val="Normal"/>
              <w:numPr>
                <w:ilvl w:val="0"/>
                <w:numId w:val="11"/>
              </w:numPr>
              <w:spacing w:lineRule="atLeast" w:line="250"/>
              <w:rPr>
                <w:rFonts w:ascii="Arial" w:hAnsi="Arial" w:cs="Arial"/>
              </w:rPr>
            </w:pPr>
            <w:r>
              <w:rPr>
                <w:rFonts w:cs="Arial"/>
              </w:rPr>
              <w:t>Gini coefficient</w:t>
            </w:r>
          </w:p>
          <w:p>
            <w:pPr>
              <w:pStyle w:val="Normal"/>
              <w:numPr>
                <w:ilvl w:val="0"/>
                <w:numId w:val="11"/>
              </w:numPr>
              <w:spacing w:lineRule="atLeast" w:line="250"/>
              <w:rPr>
                <w:rFonts w:ascii="Arial" w:hAnsi="Arial" w:cs="Arial"/>
              </w:rPr>
            </w:pPr>
            <w:r>
              <w:rPr>
                <w:rFonts w:cs="Arial"/>
              </w:rPr>
              <w:t xml:space="preserve">ROC </w:t>
            </w:r>
          </w:p>
          <w:p>
            <w:pPr>
              <w:pStyle w:val="Normal"/>
              <w:numPr>
                <w:ilvl w:val="0"/>
                <w:numId w:val="11"/>
              </w:numPr>
              <w:spacing w:lineRule="atLeast" w:line="250"/>
              <w:rPr/>
            </w:pPr>
            <w:r>
              <w:rPr>
                <w:rFonts w:cs="Arial"/>
              </w:rPr>
              <w:t>AUC</w:t>
            </w:r>
          </w:p>
          <w:p>
            <w:pPr>
              <w:pStyle w:val="Normal"/>
              <w:numPr>
                <w:ilvl w:val="0"/>
                <w:numId w:val="11"/>
              </w:numPr>
              <w:spacing w:lineRule="atLeast" w:line="250"/>
              <w:rPr/>
            </w:pPr>
            <w:r>
              <w:rPr>
                <w:rFonts w:cs="Arial"/>
              </w:rPr>
              <w:t>Psuedo R^2</w:t>
            </w:r>
          </w:p>
          <w:p>
            <w:pPr>
              <w:pStyle w:val="Normal"/>
              <w:spacing w:lineRule="atLeast" w:line="250"/>
              <w:rPr>
                <w:rFonts w:ascii="Arial" w:hAnsi="Arial" w:cs="Arial"/>
              </w:rPr>
            </w:pPr>
            <w:r>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tLeast" w:line="250"/>
              <w:rPr>
                <w:rFonts w:ascii="Arial" w:hAnsi="Arial" w:cs="Arial"/>
              </w:rPr>
            </w:pPr>
            <w:r>
              <w:rPr>
                <w:rFonts w:cs="Arial"/>
                <w:b w:val="false"/>
                <w:bCs w:val="false"/>
                <w:iCs/>
              </w:rPr>
              <w:t xml:space="preserve">Caret, </w:t>
            </w:r>
            <w:r>
              <w:rPr>
                <w:rFonts w:cs="Arial"/>
              </w:rPr>
              <w:t>ROCR</w:t>
            </w:r>
          </w:p>
          <w:p>
            <w:pPr>
              <w:pStyle w:val="Normal"/>
              <w:spacing w:lineRule="atLeast" w:line="250"/>
              <w:rPr>
                <w:rFonts w:ascii="Arial" w:hAnsi="Arial" w:cs="Arial"/>
              </w:rPr>
            </w:pPr>
            <w:r>
              <w:rPr>
                <w:rFonts w:cs="Arial"/>
              </w:rPr>
              <w:t>Review Assignment Plan</w:t>
            </w:r>
          </w:p>
          <w:p>
            <w:pPr>
              <w:pStyle w:val="Normal"/>
              <w:spacing w:lineRule="atLeast" w:line="250"/>
              <w:rPr>
                <w:rFonts w:ascii="Arial" w:hAnsi="Arial" w:cs="Arial"/>
                <w:i/>
                <w:i/>
              </w:rPr>
            </w:pPr>
            <w:r>
              <w:rPr>
                <w:rFonts w:cs="Arial"/>
                <w:i/>
              </w:rPr>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b/>
                <w:b/>
              </w:rPr>
            </w:pPr>
            <w:r>
              <w:rPr>
                <w:rFonts w:cs="Arial"/>
                <w:b/>
              </w:rPr>
              <w:t>8</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pPr>
            <w:r>
              <w:rPr>
                <w:rFonts w:cs="Arial"/>
                <w:b/>
              </w:rPr>
              <w:t>15/9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rPr>
            </w:pPr>
            <w:r>
              <w:rPr>
                <w:rFonts w:cs="Arial"/>
              </w:rPr>
              <w:t>Poisson/Binomial Extensions:</w:t>
            </w:r>
          </w:p>
          <w:p>
            <w:pPr>
              <w:pStyle w:val="Normal"/>
              <w:spacing w:lineRule="atLeast" w:line="250"/>
              <w:rPr>
                <w:rFonts w:ascii="Arial" w:hAnsi="Arial" w:cs="Arial"/>
              </w:rPr>
            </w:pPr>
            <w:r>
              <w:rPr>
                <w:rFonts w:cs="Arial"/>
              </w:rPr>
              <w:t>Poisson Log Linear Models</w:t>
            </w:r>
          </w:p>
          <w:p>
            <w:pPr>
              <w:pStyle w:val="Normal"/>
              <w:spacing w:lineRule="atLeast" w:line="250"/>
              <w:rPr>
                <w:rFonts w:ascii="Arial" w:hAnsi="Arial" w:cs="Arial"/>
              </w:rPr>
            </w:pPr>
            <w:r>
              <w:rPr>
                <w:rFonts w:cs="Arial"/>
              </w:rPr>
              <w:t>Multinomial Regression</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tLeast" w:line="250"/>
              <w:rPr>
                <w:rFonts w:ascii="Arial" w:hAnsi="Arial" w:cs="Arial"/>
                <w:bCs/>
              </w:rPr>
            </w:pPr>
            <w:r>
              <w:rPr>
                <w:rFonts w:cs="Arial"/>
                <w:bCs/>
              </w:rPr>
            </w:r>
          </w:p>
          <w:p>
            <w:pPr>
              <w:pStyle w:val="Normal"/>
              <w:spacing w:lineRule="atLeast" w:line="250"/>
              <w:rPr>
                <w:rFonts w:cs="Arial"/>
                <w:b/>
                <w:b/>
              </w:rPr>
            </w:pPr>
            <w:r>
              <w:rPr>
                <w:rFonts w:cs="Arial"/>
                <w:b/>
              </w:rPr>
            </w:r>
          </w:p>
          <w:p>
            <w:pPr>
              <w:pStyle w:val="Normal"/>
              <w:spacing w:lineRule="atLeast" w:line="250"/>
              <w:rPr>
                <w:rFonts w:ascii="Arial" w:hAnsi="Arial" w:cs="Arial"/>
                <w:b w:val="false"/>
                <w:b w:val="false"/>
                <w:bCs w:val="false"/>
              </w:rPr>
            </w:pPr>
            <w:r>
              <w:rPr>
                <w:rFonts w:cs="Arial"/>
                <w:b w:val="false"/>
                <w:bCs w:val="false"/>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b/>
                <w:b/>
              </w:rPr>
            </w:pPr>
            <w:r>
              <w:rPr>
                <w:rFonts w:cs="Arial"/>
                <w:b/>
              </w:rPr>
              <w:t>9</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pPr>
            <w:r>
              <w:rPr>
                <w:rFonts w:cs="Arial"/>
                <w:b/>
              </w:rPr>
              <w:t>22/9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rPr>
            </w:pPr>
            <w:r>
              <w:rPr>
                <w:rFonts w:cs="Arial"/>
              </w:rPr>
              <w:t>Special Industry Topics in Data Science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tLeast" w:line="250"/>
              <w:rPr/>
            </w:pPr>
            <w:r>
              <w:rPr>
                <w:rFonts w:cs="Arial"/>
                <w:b/>
              </w:rPr>
              <w:t>Interim Report Due 23/9</w:t>
            </w:r>
          </w:p>
          <w:p>
            <w:pPr>
              <w:pStyle w:val="Normal"/>
              <w:spacing w:lineRule="atLeast" w:line="250"/>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008080" w:val="clear"/>
            <w:tcMar>
              <w:left w:w="68" w:type="dxa"/>
            </w:tcMar>
          </w:tcPr>
          <w:p>
            <w:pPr>
              <w:pStyle w:val="Normal"/>
              <w:snapToGrid w:val="false"/>
              <w:spacing w:lineRule="atLeast" w:line="250"/>
              <w:rPr>
                <w:rFonts w:ascii="Arial" w:hAnsi="Arial" w:cs="Arial"/>
                <w:b/>
                <w:b/>
              </w:rPr>
            </w:pPr>
            <w:r>
              <w:rPr>
                <w:rFonts w:cs="Arial"/>
                <w:b/>
              </w:rPr>
            </w:r>
          </w:p>
        </w:tc>
        <w:tc>
          <w:tcPr>
            <w:tcW w:w="993" w:type="dxa"/>
            <w:tcBorders>
              <w:top w:val="single" w:sz="4" w:space="0" w:color="000001"/>
              <w:left w:val="single" w:sz="4" w:space="0" w:color="000001"/>
              <w:bottom w:val="single" w:sz="4" w:space="0" w:color="000001"/>
              <w:insideH w:val="single" w:sz="4" w:space="0" w:color="000001"/>
            </w:tcBorders>
            <w:shd w:fill="008080" w:val="clear"/>
            <w:tcMar>
              <w:left w:w="68" w:type="dxa"/>
            </w:tcMar>
          </w:tcPr>
          <w:p>
            <w:pPr>
              <w:pStyle w:val="Normal"/>
              <w:snapToGrid w:val="false"/>
              <w:spacing w:lineRule="atLeast" w:line="250"/>
              <w:rPr>
                <w:rFonts w:ascii="Arial" w:hAnsi="Arial" w:cs="Arial"/>
                <w:b/>
                <w:b/>
              </w:rPr>
            </w:pPr>
            <w:r>
              <w:rPr>
                <w:rFonts w:cs="Arial"/>
                <w:b/>
              </w:rPr>
            </w:r>
          </w:p>
        </w:tc>
        <w:tc>
          <w:tcPr>
            <w:tcW w:w="78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68" w:type="dxa"/>
            </w:tcMar>
            <w:vAlign w:val="center"/>
          </w:tcPr>
          <w:p>
            <w:pPr>
              <w:pStyle w:val="Normal"/>
              <w:spacing w:lineRule="atLeast" w:line="250"/>
              <w:jc w:val="center"/>
              <w:rPr>
                <w:rFonts w:ascii="Arial" w:hAnsi="Arial" w:cs="Arial"/>
                <w:b/>
                <w:b/>
                <w:color w:val="FFFFFF"/>
                <w:sz w:val="20"/>
                <w:szCs w:val="20"/>
              </w:rPr>
            </w:pPr>
            <w:r>
              <w:rPr>
                <w:rFonts w:cs="Arial"/>
                <w:b/>
                <w:color w:val="FFFFFF"/>
                <w:sz w:val="20"/>
                <w:szCs w:val="20"/>
              </w:rPr>
              <w:t>Mid-semester break</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b/>
                <w:b/>
              </w:rPr>
            </w:pPr>
            <w:r>
              <w:rPr>
                <w:rFonts w:cs="Arial"/>
                <w:b/>
              </w:rPr>
              <w:t>10</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pPr>
            <w:r>
              <w:rPr>
                <w:rFonts w:cs="Arial"/>
                <w:b/>
              </w:rPr>
              <w:t>6/10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rPr>
            </w:pPr>
            <w:r>
              <w:rPr>
                <w:rFonts w:cs="Arial"/>
              </w:rPr>
              <w:t>Special Industry Topics in Data Science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tLeast" w:line="250"/>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b/>
                <w:b/>
              </w:rPr>
            </w:pPr>
            <w:r>
              <w:rPr>
                <w:rFonts w:cs="Arial"/>
                <w:b/>
              </w:rPr>
              <w:t>11</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pPr>
            <w:r>
              <w:rPr>
                <w:rFonts w:cs="Arial"/>
                <w:b/>
              </w:rPr>
              <w:t>13/10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spacing w:lineRule="atLeast" w:line="250"/>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tLeast" w:line="250"/>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rPr>
                <w:rFonts w:ascii="Arial" w:hAnsi="Arial" w:cs="Arial"/>
                <w:b/>
                <w:b/>
              </w:rPr>
            </w:pPr>
            <w:r>
              <w:rPr>
                <w:rFonts w:cs="Arial"/>
                <w:b/>
              </w:rPr>
              <w:t>12</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rPr/>
            </w:pPr>
            <w:r>
              <w:rPr>
                <w:rFonts w:cs="Arial"/>
                <w:b/>
              </w:rPr>
              <w:t>20/10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rPr/>
            </w:pPr>
            <w:r>
              <w:rPr>
                <w:rFonts w:cs="Arial"/>
                <w:b/>
                <w:bCs/>
              </w:rPr>
              <w:t>Presentation Due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tLeast" w:line="250"/>
              <w:rPr>
                <w:rFonts w:ascii="Arial" w:hAnsi="Arial" w:cs="Arial"/>
                <w:b w:val="false"/>
                <w:b w:val="false"/>
                <w:bCs w:val="false"/>
              </w:rPr>
            </w:pPr>
            <w:r>
              <w:rPr>
                <w:rFonts w:cs="Arial"/>
                <w:b w:val="false"/>
                <w:bCs w:val="false"/>
              </w:rPr>
              <w:t>Presentation debriefs.</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rPr>
                <w:rFonts w:ascii="Arial" w:hAnsi="Arial" w:cs="Arial"/>
                <w:b/>
                <w:b/>
              </w:rPr>
            </w:pPr>
            <w:r>
              <w:rPr>
                <w:rFonts w:cs="Arial"/>
                <w:b/>
              </w:rPr>
              <w:t>13</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rPr/>
            </w:pPr>
            <w:r>
              <w:rPr>
                <w:rFonts w:cs="Arial"/>
                <w:b/>
              </w:rPr>
              <w:t>27/10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rPr>
                <w:rFonts w:ascii="Arial" w:hAnsi="Arial" w:cs="Arial"/>
                <w:b/>
                <w:b/>
              </w:rPr>
            </w:pPr>
            <w:r>
              <w:rPr>
                <w:rFonts w:cs="Arial"/>
                <w:b/>
              </w:rPr>
              <w:t>14</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rPr/>
            </w:pPr>
            <w:r>
              <w:rPr>
                <w:rFonts w:cs="Arial"/>
                <w:b/>
              </w:rPr>
              <w:t>3/11</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rPr/>
            </w:pPr>
            <w:r>
              <w:rPr>
                <w:rFonts w:cs="Arial"/>
                <w:b/>
                <w:bCs/>
                <w:iCs/>
              </w:rPr>
              <w:t>Final Report Due</w:t>
            </w:r>
            <w:r>
              <w:rPr>
                <w:rFonts w:cs="Arial"/>
                <w:b/>
                <w:bCs/>
                <w:i/>
              </w:rPr>
              <w:t xml:space="preserve"> </w:t>
            </w:r>
            <w:r>
              <w:rPr>
                <w:rFonts w:cs="Arial"/>
                <w:b/>
                <w:bCs/>
                <w:i w:val="false"/>
                <w:iCs w:val="false"/>
              </w:rPr>
              <w:t>4/11</w:t>
            </w:r>
          </w:p>
        </w:tc>
      </w:tr>
      <w:tr>
        <w:trPr>
          <w:cantSplit w:val="true"/>
        </w:trPr>
        <w:tc>
          <w:tcPr>
            <w:tcW w:w="94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68" w:type="dxa"/>
            </w:tcMar>
          </w:tcPr>
          <w:p>
            <w:pPr>
              <w:pStyle w:val="Normal"/>
              <w:spacing w:lineRule="atLeast" w:line="250"/>
              <w:jc w:val="center"/>
              <w:rPr>
                <w:rFonts w:ascii="Arial" w:hAnsi="Arial" w:cs="Arial"/>
                <w:b/>
                <w:b/>
                <w:color w:val="FFFFFF"/>
                <w:sz w:val="20"/>
                <w:szCs w:val="20"/>
              </w:rPr>
            </w:pPr>
            <w:r>
              <w:rPr>
                <w:rFonts w:cs="Arial"/>
                <w:b/>
                <w:color w:val="FFFFFF"/>
                <w:sz w:val="20"/>
                <w:szCs w:val="20"/>
              </w:rPr>
              <w:t>Exam period starts</w:t>
            </w:r>
          </w:p>
        </w:tc>
      </w:tr>
    </w:tbl>
    <w:p>
      <w:pPr>
        <w:pStyle w:val="Normal"/>
        <w:rPr>
          <w:rFonts w:ascii="Arial" w:hAnsi="Arial" w:cs="Arial"/>
          <w:b/>
          <w:b/>
          <w:sz w:val="20"/>
          <w:szCs w:val="20"/>
        </w:rPr>
      </w:pPr>
      <w:r>
        <w:rPr>
          <w:rFonts w:cs="Arial"/>
          <w:b/>
          <w:sz w:val="20"/>
          <w:szCs w:val="20"/>
        </w:rPr>
      </w:r>
    </w:p>
    <w:p>
      <w:pPr>
        <w:pStyle w:val="Normal"/>
        <w:rPr>
          <w:rFonts w:ascii="Arial" w:hAnsi="Arial" w:cs="Arial"/>
          <w:b/>
          <w:b/>
          <w:sz w:val="20"/>
          <w:szCs w:val="20"/>
          <w:lang w:val="en-US"/>
        </w:rPr>
      </w:pPr>
      <w:r>
        <w:rPr>
          <w:rFonts w:cs="Arial"/>
          <w:b/>
          <w:sz w:val="20"/>
          <w:szCs w:val="20"/>
          <w:lang w:val="en-US"/>
        </w:rPr>
      </w:r>
    </w:p>
    <w:p>
      <w:pPr>
        <w:pStyle w:val="Heading2"/>
        <w:keepNext/>
        <w:numPr>
          <w:ilvl w:val="1"/>
          <w:numId w:val="2"/>
        </w:numPr>
        <w:spacing w:before="0" w:after="0"/>
        <w:rPr/>
      </w:pPr>
      <w:r>
        <w:rPr/>
        <w:t>Assessment information</w:t>
      </w:r>
    </w:p>
    <w:p>
      <w:pPr>
        <w:pStyle w:val="Heading2"/>
        <w:keepNext/>
        <w:numPr>
          <w:ilvl w:val="1"/>
          <w:numId w:val="2"/>
        </w:numPr>
        <w:spacing w:before="0" w:after="0"/>
        <w:rPr/>
      </w:pPr>
      <w:r>
        <w:rPr/>
        <w:t xml:space="preserve">Assessment summary </w:t>
      </w:r>
    </w:p>
    <w:tbl>
      <w:tblPr>
        <w:tblW w:w="9474" w:type="dxa"/>
        <w:jc w:val="left"/>
        <w:tblInd w:w="-40" w:type="dxa"/>
        <w:tblBorders>
          <w:top w:val="single" w:sz="4" w:space="0" w:color="000001"/>
          <w:left w:val="single" w:sz="4" w:space="0" w:color="000001"/>
          <w:bottom w:val="single" w:sz="4" w:space="0" w:color="000001"/>
          <w:insideH w:val="single" w:sz="4" w:space="0" w:color="000001"/>
        </w:tblBorders>
        <w:tblCellMar>
          <w:top w:w="0" w:type="dxa"/>
          <w:left w:w="68" w:type="dxa"/>
          <w:bottom w:w="0" w:type="dxa"/>
          <w:right w:w="108" w:type="dxa"/>
        </w:tblCellMar>
      </w:tblPr>
      <w:tblGrid>
        <w:gridCol w:w="1098"/>
        <w:gridCol w:w="5530"/>
        <w:gridCol w:w="1420"/>
        <w:gridCol w:w="1425"/>
      </w:tblGrid>
      <w:tr>
        <w:trPr/>
        <w:tc>
          <w:tcPr>
            <w:tcW w:w="1098" w:type="dxa"/>
            <w:tcBorders>
              <w:top w:val="single" w:sz="4" w:space="0" w:color="000001"/>
              <w:left w:val="single" w:sz="4" w:space="0" w:color="000001"/>
              <w:bottom w:val="single" w:sz="4" w:space="0" w:color="000001"/>
              <w:insideH w:val="single" w:sz="4" w:space="0" w:color="000001"/>
            </w:tcBorders>
            <w:shd w:fill="008080" w:val="clear"/>
            <w:tcMar>
              <w:left w:w="68" w:type="dxa"/>
            </w:tcMar>
          </w:tcPr>
          <w:p>
            <w:pPr>
              <w:pStyle w:val="Normal"/>
              <w:widowControl w:val="false"/>
              <w:spacing w:before="60" w:after="60"/>
              <w:rPr>
                <w:rFonts w:ascii="Arial" w:hAnsi="Arial" w:cs="Arial"/>
                <w:b/>
                <w:b/>
                <w:color w:val="FFFFFF"/>
                <w:sz w:val="20"/>
                <w:szCs w:val="20"/>
              </w:rPr>
            </w:pPr>
            <w:r>
              <w:rPr>
                <w:rFonts w:cs="Arial"/>
                <w:b/>
                <w:color w:val="FFFFFF"/>
                <w:sz w:val="20"/>
                <w:szCs w:val="20"/>
              </w:rPr>
              <w:t>Item no.</w:t>
            </w:r>
          </w:p>
        </w:tc>
        <w:tc>
          <w:tcPr>
            <w:tcW w:w="5530" w:type="dxa"/>
            <w:tcBorders>
              <w:top w:val="single" w:sz="4" w:space="0" w:color="000001"/>
              <w:left w:val="single" w:sz="4" w:space="0" w:color="000001"/>
              <w:bottom w:val="single" w:sz="4" w:space="0" w:color="000001"/>
              <w:insideH w:val="single" w:sz="4" w:space="0" w:color="000001"/>
            </w:tcBorders>
            <w:shd w:fill="008080" w:val="clear"/>
            <w:tcMar>
              <w:left w:w="68" w:type="dxa"/>
            </w:tcMar>
          </w:tcPr>
          <w:p>
            <w:pPr>
              <w:pStyle w:val="Normal"/>
              <w:widowControl w:val="false"/>
              <w:spacing w:before="60" w:after="60"/>
              <w:rPr>
                <w:rFonts w:ascii="Arial" w:hAnsi="Arial" w:cs="Arial"/>
                <w:b/>
                <w:b/>
                <w:color w:val="FFFFFF"/>
                <w:sz w:val="20"/>
                <w:szCs w:val="20"/>
              </w:rPr>
            </w:pPr>
            <w:r>
              <w:rPr>
                <w:rFonts w:cs="Arial"/>
                <w:b/>
                <w:color w:val="FFFFFF"/>
                <w:sz w:val="20"/>
                <w:szCs w:val="20"/>
              </w:rPr>
              <w:t>Description</w:t>
            </w:r>
          </w:p>
        </w:tc>
        <w:tc>
          <w:tcPr>
            <w:tcW w:w="1420" w:type="dxa"/>
            <w:tcBorders>
              <w:top w:val="single" w:sz="4" w:space="0" w:color="000001"/>
              <w:left w:val="single" w:sz="4" w:space="0" w:color="000001"/>
              <w:bottom w:val="single" w:sz="4" w:space="0" w:color="000001"/>
              <w:insideH w:val="single" w:sz="4" w:space="0" w:color="000001"/>
            </w:tcBorders>
            <w:shd w:fill="008080" w:val="clear"/>
            <w:tcMar>
              <w:left w:w="68" w:type="dxa"/>
            </w:tcMar>
          </w:tcPr>
          <w:p>
            <w:pPr>
              <w:pStyle w:val="Normal"/>
              <w:widowControl w:val="false"/>
              <w:spacing w:before="60" w:after="60"/>
              <w:rPr>
                <w:rFonts w:ascii="Arial" w:hAnsi="Arial" w:cs="Arial"/>
                <w:b/>
                <w:b/>
                <w:color w:val="FFFFFF"/>
                <w:sz w:val="20"/>
                <w:szCs w:val="20"/>
              </w:rPr>
            </w:pPr>
            <w:r>
              <w:rPr>
                <w:rFonts w:cs="Arial"/>
                <w:b/>
                <w:color w:val="FFFFFF"/>
                <w:sz w:val="20"/>
                <w:szCs w:val="20"/>
              </w:rPr>
              <w:t>Value</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68" w:type="dxa"/>
            </w:tcMar>
          </w:tcPr>
          <w:p>
            <w:pPr>
              <w:pStyle w:val="Normal"/>
              <w:widowControl w:val="false"/>
              <w:tabs>
                <w:tab w:val="decimal" w:pos="176" w:leader="none"/>
              </w:tabs>
              <w:spacing w:before="60" w:after="60"/>
              <w:rPr>
                <w:rFonts w:ascii="Arial" w:hAnsi="Arial" w:cs="Arial"/>
                <w:b/>
                <w:b/>
                <w:color w:val="FFFFFF"/>
                <w:sz w:val="20"/>
                <w:szCs w:val="20"/>
              </w:rPr>
            </w:pPr>
            <w:r>
              <w:rPr>
                <w:rFonts w:cs="Arial"/>
                <w:b/>
                <w:color w:val="FFFFFF"/>
                <w:sz w:val="20"/>
                <w:szCs w:val="20"/>
              </w:rPr>
              <w:t>Due date</w:t>
            </w:r>
          </w:p>
        </w:tc>
      </w:tr>
      <w:tr>
        <w:trPr/>
        <w:tc>
          <w:tcPr>
            <w:tcW w:w="1098"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widowControl w:val="false"/>
              <w:spacing w:before="60" w:after="60"/>
              <w:rPr>
                <w:rFonts w:ascii="Arial" w:hAnsi="Arial" w:cs="Arial"/>
              </w:rPr>
            </w:pPr>
            <w:r>
              <w:rPr>
                <w:rFonts w:cs="Arial"/>
              </w:rPr>
              <w:t>1</w:t>
            </w:r>
          </w:p>
        </w:tc>
        <w:tc>
          <w:tcPr>
            <w:tcW w:w="5530"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widowControl w:val="false"/>
              <w:spacing w:before="60" w:after="60"/>
              <w:rPr>
                <w:rFonts w:ascii="Arial" w:hAnsi="Arial" w:cs="Arial"/>
              </w:rPr>
            </w:pPr>
            <w:r>
              <w:rPr>
                <w:rFonts w:cs="Arial"/>
              </w:rPr>
              <w:t>Assessment 1 (Theory)</w:t>
            </w:r>
          </w:p>
        </w:tc>
        <w:tc>
          <w:tcPr>
            <w:tcW w:w="1420"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widowControl w:val="false"/>
              <w:spacing w:before="60" w:after="60"/>
              <w:rPr>
                <w:rFonts w:ascii="Arial" w:hAnsi="Arial" w:cs="Arial"/>
              </w:rPr>
            </w:pPr>
            <w:r>
              <w:rPr>
                <w:rFonts w:cs="Arial"/>
              </w:rPr>
              <w:t>40%</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val="false"/>
              <w:tabs>
                <w:tab w:val="decimal" w:pos="176" w:leader="none"/>
              </w:tabs>
              <w:spacing w:before="60" w:after="60"/>
              <w:rPr>
                <w:rFonts w:ascii="Arial" w:hAnsi="Arial" w:cs="Arial"/>
              </w:rPr>
            </w:pPr>
            <w:r>
              <w:rPr>
                <w:rFonts w:cs="Arial"/>
              </w:rPr>
              <w:t>5pm, 26/8/2016</w:t>
            </w:r>
          </w:p>
        </w:tc>
      </w:tr>
      <w:tr>
        <w:trPr/>
        <w:tc>
          <w:tcPr>
            <w:tcW w:w="1098"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widowControl w:val="false"/>
              <w:spacing w:before="60" w:after="60"/>
              <w:rPr>
                <w:rFonts w:ascii="Arial" w:hAnsi="Arial" w:cs="Arial"/>
              </w:rPr>
            </w:pPr>
            <w:r>
              <w:rPr>
                <w:rFonts w:cs="Arial"/>
              </w:rPr>
              <w:t>2</w:t>
            </w:r>
          </w:p>
        </w:tc>
        <w:tc>
          <w:tcPr>
            <w:tcW w:w="5530"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widowControl w:val="false"/>
              <w:spacing w:before="60" w:after="60"/>
              <w:rPr>
                <w:rFonts w:ascii="Arial" w:hAnsi="Arial" w:cs="Arial"/>
              </w:rPr>
            </w:pPr>
            <w:r>
              <w:rPr>
                <w:rFonts w:cs="Arial"/>
              </w:rPr>
              <w:t>WIL Project Presentation</w:t>
            </w:r>
          </w:p>
        </w:tc>
        <w:tc>
          <w:tcPr>
            <w:tcW w:w="1420"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widowControl w:val="false"/>
              <w:spacing w:before="60" w:after="60"/>
              <w:rPr>
                <w:rFonts w:ascii="Arial" w:hAnsi="Arial" w:cs="Arial"/>
              </w:rPr>
            </w:pPr>
            <w:r>
              <w:rPr>
                <w:rFonts w:cs="Arial"/>
              </w:rPr>
              <w:t>20%</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val="false"/>
              <w:tabs>
                <w:tab w:val="decimal" w:pos="176" w:leader="none"/>
              </w:tabs>
              <w:spacing w:before="60" w:after="60"/>
              <w:rPr>
                <w:rFonts w:ascii="Arial" w:hAnsi="Arial" w:cs="Arial"/>
                <w:spacing w:val="-3"/>
              </w:rPr>
            </w:pPr>
            <w:r>
              <w:rPr>
                <w:rFonts w:cs="Arial"/>
                <w:spacing w:val="-3"/>
              </w:rPr>
              <w:t>TBA, 20/10/2016</w:t>
            </w:r>
          </w:p>
          <w:p>
            <w:pPr>
              <w:pStyle w:val="Normal"/>
              <w:widowControl w:val="false"/>
              <w:tabs>
                <w:tab w:val="decimal" w:pos="176" w:leader="none"/>
              </w:tabs>
              <w:spacing w:before="60" w:after="60"/>
              <w:rPr>
                <w:rFonts w:ascii="Arial" w:hAnsi="Arial" w:cs="Arial"/>
                <w:spacing w:val="-3"/>
              </w:rPr>
            </w:pPr>
            <w:r>
              <w:rPr>
                <w:rFonts w:cs="Arial"/>
                <w:spacing w:val="-3"/>
              </w:rPr>
            </w:r>
          </w:p>
        </w:tc>
      </w:tr>
      <w:tr>
        <w:trPr/>
        <w:tc>
          <w:tcPr>
            <w:tcW w:w="1098"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widowControl w:val="false"/>
              <w:spacing w:before="60" w:after="60"/>
              <w:rPr>
                <w:rFonts w:ascii="Arial" w:hAnsi="Arial" w:cs="Arial"/>
              </w:rPr>
            </w:pPr>
            <w:r>
              <w:rPr>
                <w:rFonts w:cs="Arial"/>
              </w:rPr>
              <w:t>3</w:t>
            </w:r>
          </w:p>
        </w:tc>
        <w:tc>
          <w:tcPr>
            <w:tcW w:w="5530"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widowControl w:val="false"/>
              <w:spacing w:before="60" w:after="60"/>
              <w:rPr>
                <w:rFonts w:ascii="Arial" w:hAnsi="Arial" w:cs="Arial"/>
              </w:rPr>
            </w:pPr>
            <w:r>
              <w:rPr>
                <w:rFonts w:cs="Arial"/>
              </w:rPr>
              <w:t>WIL Project Report</w:t>
            </w:r>
          </w:p>
        </w:tc>
        <w:tc>
          <w:tcPr>
            <w:tcW w:w="1420" w:type="dxa"/>
            <w:tcBorders>
              <w:top w:val="single" w:sz="4" w:space="0" w:color="000001"/>
              <w:left w:val="single" w:sz="4" w:space="0" w:color="000001"/>
              <w:bottom w:val="single" w:sz="4" w:space="0" w:color="000001"/>
              <w:insideH w:val="single" w:sz="4" w:space="0" w:color="000001"/>
            </w:tcBorders>
            <w:shd w:fill="auto" w:val="clear"/>
            <w:tcMar>
              <w:left w:w="68" w:type="dxa"/>
            </w:tcMar>
          </w:tcPr>
          <w:p>
            <w:pPr>
              <w:pStyle w:val="Normal"/>
              <w:widowControl w:val="false"/>
              <w:spacing w:before="60" w:after="60"/>
              <w:rPr>
                <w:rFonts w:ascii="Arial" w:hAnsi="Arial" w:cs="Arial"/>
              </w:rPr>
            </w:pPr>
            <w:r>
              <w:rPr>
                <w:rFonts w:cs="Arial"/>
              </w:rPr>
              <w:t>40%</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val="false"/>
              <w:tabs>
                <w:tab w:val="decimal" w:pos="176" w:leader="none"/>
              </w:tabs>
              <w:spacing w:before="60" w:after="60"/>
              <w:rPr>
                <w:rFonts w:ascii="Arial" w:hAnsi="Arial" w:cs="Arial"/>
                <w:spacing w:val="-3"/>
              </w:rPr>
            </w:pPr>
            <w:r>
              <w:rPr>
                <w:rFonts w:cs="Arial"/>
                <w:spacing w:val="-3"/>
              </w:rPr>
              <w:t>5pm,</w:t>
            </w:r>
          </w:p>
          <w:p>
            <w:pPr>
              <w:pStyle w:val="Normal"/>
              <w:widowControl w:val="false"/>
              <w:tabs>
                <w:tab w:val="decimal" w:pos="176" w:leader="none"/>
              </w:tabs>
              <w:spacing w:before="60" w:after="60"/>
              <w:rPr>
                <w:rFonts w:ascii="Arial" w:hAnsi="Arial" w:cs="Arial"/>
                <w:spacing w:val="-3"/>
              </w:rPr>
            </w:pPr>
            <w:r>
              <w:rPr>
                <w:rFonts w:cs="Arial"/>
                <w:spacing w:val="-3"/>
              </w:rPr>
              <w:t>4/11/2016</w:t>
            </w:r>
          </w:p>
        </w:tc>
      </w:tr>
    </w:tbl>
    <w:p>
      <w:pPr>
        <w:pStyle w:val="Heading2"/>
        <w:keepNext/>
        <w:numPr>
          <w:ilvl w:val="1"/>
          <w:numId w:val="2"/>
        </w:numPr>
        <w:spacing w:before="0" w:after="0"/>
        <w:rPr>
          <w:sz w:val="28"/>
          <w:szCs w:val="28"/>
        </w:rPr>
      </w:pPr>
      <w:r>
        <w:rPr>
          <w:sz w:val="28"/>
          <w:szCs w:val="28"/>
        </w:rPr>
      </w:r>
    </w:p>
    <w:p>
      <w:pPr>
        <w:pStyle w:val="Heading2"/>
        <w:keepNext/>
        <w:numPr>
          <w:ilvl w:val="1"/>
          <w:numId w:val="2"/>
        </w:numPr>
        <w:spacing w:before="0" w:after="0"/>
        <w:rPr>
          <w:sz w:val="28"/>
          <w:szCs w:val="28"/>
        </w:rPr>
      </w:pPr>
      <w:r>
        <w:rPr>
          <w:sz w:val="28"/>
          <w:szCs w:val="28"/>
        </w:rPr>
      </w:r>
    </w:p>
    <w:p>
      <w:pPr>
        <w:pStyle w:val="Heading2"/>
        <w:keepNext/>
        <w:numPr>
          <w:ilvl w:val="1"/>
          <w:numId w:val="2"/>
        </w:numPr>
        <w:spacing w:before="0" w:after="0"/>
        <w:rPr/>
      </w:pPr>
      <w:r>
        <w:rPr>
          <w:sz w:val="28"/>
          <w:szCs w:val="28"/>
        </w:rPr>
        <w:t xml:space="preserve">Assessment supplementary information  </w:t>
      </w:r>
    </w:p>
    <w:p>
      <w:pPr>
        <w:pStyle w:val="Normal"/>
        <w:rPr>
          <w:sz w:val="28"/>
          <w:szCs w:val="28"/>
        </w:rPr>
      </w:pPr>
      <w:r>
        <w:rPr>
          <w:sz w:val="28"/>
          <w:szCs w:val="28"/>
        </w:rPr>
      </w:r>
    </w:p>
    <w:p>
      <w:pPr>
        <w:pStyle w:val="Normal"/>
        <w:rPr/>
      </w:pPr>
      <w:r>
        <w:rPr/>
      </w:r>
    </w:p>
    <w:p>
      <w:pPr>
        <w:pStyle w:val="Normal"/>
        <w:rPr>
          <w:rFonts w:ascii="Arial" w:hAnsi="Arial" w:eastAsia="Calibri" w:cs="Arial"/>
          <w:b/>
          <w:b/>
          <w:bCs/>
          <w:sz w:val="22"/>
          <w:szCs w:val="22"/>
        </w:rPr>
      </w:pPr>
      <w:r>
        <w:rPr>
          <w:rFonts w:eastAsia="Calibri" w:cs="Arial"/>
          <w:b/>
          <w:bCs/>
          <w:sz w:val="22"/>
          <w:szCs w:val="22"/>
        </w:rPr>
        <w:t xml:space="preserve">Extensions </w:t>
      </w:r>
    </w:p>
    <w:p>
      <w:pPr>
        <w:pStyle w:val="Normal"/>
        <w:rPr/>
      </w:pPr>
      <w:r>
        <w:rPr>
          <w:rFonts w:eastAsia="Calibri" w:cs="Arial"/>
          <w:sz w:val="22"/>
          <w:szCs w:val="22"/>
        </w:rPr>
        <w:t>Requests for extensions need to be submitted before the assessment item due date to SEF Student Services.  </w:t>
      </w:r>
      <w:r>
        <w:rPr>
          <w:rFonts w:eastAsia="Calibri" w:cs="Arial"/>
          <w:sz w:val="19"/>
          <w:szCs w:val="19"/>
        </w:rPr>
        <w:t>If you can't apply by this date due to circumstances beyond your control, contact  </w:t>
      </w:r>
      <w:hyperlink r:id="rId6">
        <w:r>
          <w:rPr>
            <w:rStyle w:val="InternetLink"/>
            <w:rFonts w:eastAsia="Calibri" w:cs="Arial"/>
            <w:sz w:val="19"/>
            <w:szCs w:val="19"/>
            <w:u w:val="single"/>
          </w:rPr>
          <w:t xml:space="preserve">SEF Student Services </w:t>
        </w:r>
      </w:hyperlink>
      <w:r>
        <w:rPr>
          <w:rFonts w:eastAsia="Calibri" w:cs="Arial"/>
          <w:sz w:val="19"/>
          <w:szCs w:val="19"/>
        </w:rPr>
        <w:t xml:space="preserve"> to discuss your options. You need to provide supporting documentation to verify your special circumstances claim and to show how the circumstances impact your ability to submit the assignment by the due date. </w:t>
      </w:r>
      <w:r>
        <w:rPr>
          <w:rFonts w:eastAsia="Calibri" w:cs="Arial"/>
          <w:sz w:val="22"/>
          <w:szCs w:val="22"/>
        </w:rPr>
        <w:t>Examples of special circumstances that warrant an extension, and those that do not, can be found on Student Gateway</w:t>
      </w:r>
      <w:r>
        <w:rPr>
          <w:rFonts w:eastAsia="Calibri" w:cs="Arial"/>
          <w:color w:val="1F497D"/>
          <w:sz w:val="22"/>
          <w:szCs w:val="22"/>
        </w:rPr>
        <w:t xml:space="preserve">: </w:t>
      </w:r>
      <w:hyperlink r:id="rId7">
        <w:r>
          <w:rPr>
            <w:rStyle w:val="InternetLink"/>
            <w:rFonts w:eastAsia="Calibri" w:cs="Arial"/>
            <w:color w:val="0000FF"/>
            <w:sz w:val="22"/>
            <w:szCs w:val="22"/>
            <w:u w:val="single"/>
          </w:rPr>
          <w:t>https://www.student.qut.edu.au/studying/special-circumstances</w:t>
        </w:r>
      </w:hyperlink>
      <w:r>
        <w:rPr>
          <w:rFonts w:eastAsia="Calibri" w:cs="Arial"/>
          <w:color w:val="1F497D"/>
          <w:sz w:val="22"/>
          <w:szCs w:val="22"/>
        </w:rPr>
        <w:t xml:space="preserve"> </w:t>
      </w:r>
    </w:p>
    <w:p>
      <w:pPr>
        <w:pStyle w:val="Normal"/>
        <w:rPr>
          <w:rFonts w:ascii="Arial" w:hAnsi="Arial" w:eastAsia="Calibri" w:cs="Arial"/>
          <w:color w:val="1F497D"/>
          <w:sz w:val="22"/>
          <w:szCs w:val="22"/>
        </w:rPr>
      </w:pPr>
      <w:r>
        <w:rPr>
          <w:rFonts w:eastAsia="Calibri" w:cs="Arial"/>
          <w:color w:val="1F497D"/>
          <w:sz w:val="22"/>
          <w:szCs w:val="22"/>
        </w:rPr>
      </w:r>
    </w:p>
    <w:p>
      <w:pPr>
        <w:pStyle w:val="Normal"/>
        <w:rPr>
          <w:rFonts w:ascii="Arial" w:hAnsi="Arial" w:eastAsia="Calibri" w:cs="Arial"/>
          <w:b/>
          <w:b/>
          <w:bCs/>
          <w:sz w:val="22"/>
          <w:szCs w:val="22"/>
        </w:rPr>
      </w:pPr>
      <w:r>
        <w:rPr>
          <w:rFonts w:eastAsia="Calibri" w:cs="Arial"/>
          <w:b/>
          <w:bCs/>
          <w:sz w:val="22"/>
          <w:szCs w:val="22"/>
        </w:rPr>
        <w:t xml:space="preserve">Late submission of assessment item </w:t>
      </w:r>
    </w:p>
    <w:p>
      <w:pPr>
        <w:pStyle w:val="Normal"/>
        <w:rPr>
          <w:rFonts w:ascii="Arial" w:hAnsi="Arial" w:eastAsia="Calibri" w:cs="Arial"/>
          <w:sz w:val="22"/>
          <w:szCs w:val="22"/>
        </w:rPr>
      </w:pPr>
      <w:r>
        <w:rPr>
          <w:rFonts w:eastAsia="Calibri" w:cs="Arial"/>
          <w:sz w:val="22"/>
          <w:szCs w:val="22"/>
        </w:rPr>
        <w:t>If you submit an assessment item after the due date without an approved extension (or after the extended date where an extension has been granted) your work will not be marked and will be awarded a grade of 1, or 0%.</w:t>
      </w:r>
    </w:p>
    <w:p>
      <w:pPr>
        <w:pStyle w:val="Normal"/>
        <w:rPr>
          <w:rFonts w:ascii="Arial" w:hAnsi="Arial" w:eastAsia="Calibri" w:cs="Arial"/>
          <w:sz w:val="22"/>
          <w:szCs w:val="22"/>
        </w:rPr>
      </w:pPr>
      <w:r>
        <w:rPr>
          <w:rFonts w:eastAsia="Calibri" w:cs="Arial"/>
          <w:sz w:val="22"/>
          <w:szCs w:val="22"/>
        </w:rPr>
        <w:t xml:space="preserve">If special circumstances prevent you from meeting the assessment due date, you can apply for an extension (see above). If you don’t have an approved extension you should submit the work you have completed by the due date and it will be marked against the assessment criteria. </w:t>
      </w:r>
    </w:p>
    <w:p>
      <w:pPr>
        <w:pStyle w:val="Normal"/>
        <w:rPr>
          <w:rFonts w:ascii="Arial" w:hAnsi="Arial" w:eastAsia="Calibri" w:cs="Arial"/>
          <w:color w:val="1F497D"/>
          <w:sz w:val="22"/>
          <w:szCs w:val="22"/>
        </w:rPr>
      </w:pPr>
      <w:r>
        <w:rPr>
          <w:rFonts w:eastAsia="Calibri" w:cs="Arial"/>
          <w:color w:val="1F497D"/>
          <w:sz w:val="22"/>
          <w:szCs w:val="22"/>
        </w:rPr>
      </w:r>
    </w:p>
    <w:p>
      <w:pPr>
        <w:pStyle w:val="Normal"/>
        <w:rPr/>
      </w:pPr>
      <w:r>
        <w:rPr>
          <w:rFonts w:eastAsia="Calibri" w:cs="Arial"/>
          <w:sz w:val="22"/>
          <w:szCs w:val="22"/>
        </w:rPr>
        <w:t xml:space="preserve">QUT’s assessment submission requirements reflect the expectations of professional practice where you will need to meet deadlines. Further information is available on Student Gateway </w:t>
      </w:r>
      <w:hyperlink r:id="rId8">
        <w:r>
          <w:rPr>
            <w:rStyle w:val="InternetLink"/>
            <w:rFonts w:eastAsia="Calibri" w:cs="Arial"/>
            <w:color w:val="0000FF"/>
            <w:sz w:val="22"/>
            <w:szCs w:val="22"/>
            <w:u w:val="single"/>
          </w:rPr>
          <w:t>https://www.student.qut.edu.au/studying/assessment/late-assignments-and-extensions</w:t>
        </w:r>
      </w:hyperlink>
      <w:r>
        <w:rPr>
          <w:rFonts w:eastAsia="Calibri" w:cs="Arial"/>
          <w:color w:val="1F497D"/>
          <w:sz w:val="22"/>
          <w:szCs w:val="22"/>
        </w:rPr>
        <w:t xml:space="preserve"> </w:t>
      </w:r>
    </w:p>
    <w:p>
      <w:pPr>
        <w:pStyle w:val="Normal"/>
        <w:rPr>
          <w:rFonts w:ascii="Arial" w:hAnsi="Arial" w:eastAsia="Calibri" w:cs="Arial"/>
          <w:color w:val="1F497D"/>
          <w:sz w:val="22"/>
          <w:szCs w:val="22"/>
        </w:rPr>
      </w:pPr>
      <w:r>
        <w:rPr>
          <w:rFonts w:eastAsia="Calibri" w:cs="Arial"/>
          <w:color w:val="1F497D"/>
          <w:sz w:val="22"/>
          <w:szCs w:val="22"/>
        </w:rPr>
      </w:r>
    </w:p>
    <w:p>
      <w:pPr>
        <w:pStyle w:val="Normal"/>
        <w:rPr/>
      </w:pPr>
      <w:r>
        <w:rPr>
          <w:rFonts w:eastAsia="Calibri" w:cs="Arial"/>
          <w:b/>
          <w:bCs/>
          <w:sz w:val="22"/>
          <w:szCs w:val="22"/>
        </w:rPr>
        <w:t>Remarking of your assessment item(s)</w:t>
      </w:r>
    </w:p>
    <w:p>
      <w:pPr>
        <w:pStyle w:val="Normal"/>
        <w:rPr/>
      </w:pPr>
      <w:r>
        <w:rPr>
          <w:rFonts w:eastAsia="Calibri" w:cs="Arial"/>
          <w:sz w:val="22"/>
          <w:szCs w:val="22"/>
        </w:rPr>
        <w:t xml:space="preserve">QUT has mechanisms in place to ensure that all assessment pieces are marked consistently and fairly. </w:t>
      </w:r>
      <w:r>
        <w:rPr>
          <w:rFonts w:eastAsia="Calibri" w:cs="Arial"/>
          <w:sz w:val="19"/>
          <w:szCs w:val="19"/>
        </w:rPr>
        <w:t xml:space="preserve">During the semester or teaching period you should discuss your progress in all course work with teaching staff. You can expect a clear indication of whether you have achieved the objectives set for each assessment item. </w:t>
      </w:r>
      <w:r>
        <w:rPr>
          <w:rFonts w:eastAsia="Calibri" w:cs="Arial"/>
          <w:sz w:val="22"/>
          <w:szCs w:val="22"/>
        </w:rPr>
        <w:t>Accordingly, no individual piece of assessment will be remarked during the semester.</w:t>
      </w:r>
    </w:p>
    <w:p>
      <w:pPr>
        <w:pStyle w:val="Normal"/>
        <w:rPr>
          <w:rFonts w:ascii="Arial" w:hAnsi="Arial" w:eastAsia="Calibri" w:cs="Arial"/>
          <w:color w:val="1F497D"/>
          <w:sz w:val="22"/>
          <w:szCs w:val="22"/>
        </w:rPr>
      </w:pPr>
      <w:r>
        <w:rPr>
          <w:rFonts w:eastAsia="Calibri" w:cs="Arial"/>
          <w:color w:val="1F497D"/>
          <w:sz w:val="22"/>
          <w:szCs w:val="22"/>
        </w:rPr>
      </w:r>
    </w:p>
    <w:p>
      <w:pPr>
        <w:sectPr>
          <w:headerReference w:type="default" r:id="rId10"/>
          <w:headerReference w:type="first" r:id="rId11"/>
          <w:footerReference w:type="default" r:id="rId12"/>
          <w:footerReference w:type="first" r:id="rId13"/>
          <w:type w:val="nextPage"/>
          <w:pgSz w:w="11906" w:h="16838"/>
          <w:pgMar w:left="1080" w:right="1080" w:header="708" w:top="1440" w:footer="708" w:bottom="1440" w:gutter="0"/>
          <w:pgNumType w:fmt="decimal"/>
          <w:formProt w:val="false"/>
          <w:titlePg/>
          <w:textDirection w:val="lrTb"/>
          <w:docGrid w:type="default" w:linePitch="360" w:charSpace="4294961151"/>
        </w:sectPr>
        <w:pStyle w:val="Normal"/>
        <w:rPr/>
      </w:pPr>
      <w:r>
        <w:rPr>
          <w:rFonts w:eastAsia="Calibri" w:cs="Arial"/>
          <w:sz w:val="22"/>
          <w:szCs w:val="22"/>
        </w:rPr>
        <w:t xml:space="preserve">At the end of semester, please check your overall mark and if you are not satisfied with your final grade, you can contact relevant teaching staff to clarify the reason for your grade and if you remain dissatisfied after discussion with teaching staff, you can apply for a formal review of grade within ten working days. Further information is available on Student Gateway: </w:t>
      </w:r>
      <w:hyperlink r:id="rId9">
        <w:r>
          <w:rPr>
            <w:rStyle w:val="InternetLink"/>
            <w:rFonts w:eastAsia="Calibri" w:cs="Arial"/>
            <w:color w:val="0000FF"/>
            <w:sz w:val="22"/>
            <w:szCs w:val="22"/>
            <w:u w:val="single"/>
          </w:rPr>
          <w:t>https://www.student.qut.edu.au/studying/assessment/reviews-and-appeals/review-of-grade-or-academic-ruling</w:t>
        </w:r>
      </w:hyperlink>
      <w:r>
        <w:rPr>
          <w:rFonts w:eastAsia="Calibri" w:cs="Arial"/>
          <w:color w:val="FF0000"/>
          <w:sz w:val="22"/>
          <w:szCs w:val="22"/>
        </w:rPr>
        <w:t xml:space="preserve"> </w:t>
      </w:r>
    </w:p>
    <w:p>
      <w:pPr>
        <w:pStyle w:val="Heading1"/>
        <w:numPr>
          <w:ilvl w:val="0"/>
          <w:numId w:val="2"/>
        </w:numPr>
        <w:rPr/>
      </w:pPr>
      <w:r>
        <w:rPr>
          <w:b w:val="false"/>
          <w:i/>
          <w:sz w:val="24"/>
          <w:szCs w:val="24"/>
        </w:rPr>
        <w:t>Provide criteria and standards rubrics for all Assessment Items</w:t>
      </w:r>
    </w:p>
    <w:p>
      <w:pPr>
        <w:pStyle w:val="Normal"/>
        <w:ind w:left="5760" w:hanging="0"/>
        <w:rPr>
          <w:rFonts w:ascii="Arial" w:hAnsi="Arial" w:cs="Arial"/>
          <w:b/>
          <w:b/>
          <w:sz w:val="36"/>
          <w:szCs w:val="36"/>
        </w:rPr>
      </w:pPr>
      <w:r>
        <w:rPr>
          <w:rFonts w:eastAsia="Arial" w:cs="Arial"/>
          <w:b/>
          <w:sz w:val="36"/>
          <w:szCs w:val="36"/>
        </w:rPr>
        <w:t xml:space="preserve">      </w:t>
      </w:r>
    </w:p>
    <w:p>
      <w:pPr>
        <w:pStyle w:val="Heading2"/>
        <w:keepNext/>
        <w:numPr>
          <w:ilvl w:val="1"/>
          <w:numId w:val="2"/>
        </w:numPr>
        <w:spacing w:before="0" w:after="240"/>
        <w:rPr>
          <w:rFonts w:ascii="Arial" w:hAnsi="Arial" w:cs="Arial"/>
          <w:b w:val="false"/>
          <w:b w:val="false"/>
          <w:sz w:val="36"/>
          <w:szCs w:val="36"/>
        </w:rPr>
      </w:pPr>
      <w:r>
        <w:rPr>
          <w:rFonts w:cs="Arial"/>
          <w:b w:val="false"/>
          <w:sz w:val="36"/>
          <w:szCs w:val="36"/>
        </w:rPr>
      </w:r>
    </w:p>
    <w:p>
      <w:pPr>
        <w:pStyle w:val="Normal"/>
        <w:tabs>
          <w:tab w:val="left" w:pos="1911" w:leader="none"/>
        </w:tabs>
        <w:rPr/>
      </w:pPr>
      <w:r>
        <w:rPr/>
      </w:r>
    </w:p>
    <w:p>
      <w:pPr>
        <w:pStyle w:val="Heading1"/>
        <w:numPr>
          <w:ilvl w:val="0"/>
          <w:numId w:val="2"/>
        </w:numPr>
        <w:rPr/>
      </w:pPr>
      <w:r>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pPr>
      <w:r>
        <w:rPr/>
      </w:r>
    </w:p>
    <w:sectPr>
      <w:headerReference w:type="default" r:id="rId14"/>
      <w:footerReference w:type="default" r:id="rId15"/>
      <w:type w:val="nextPage"/>
      <w:pgSz w:orient="landscape" w:w="15840" w:h="12240"/>
      <w:pgMar w:left="601" w:right="1440" w:header="720" w:top="1202" w:footer="720" w:bottom="1202"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3 of 9 Barcode">
    <w:altName w:val="Courier New"/>
    <w:charset w:val="01"/>
    <w:family w:val="roman"/>
    <w:pitch w:val="variable"/>
  </w:font>
  <w:font w:name="Lucida Sans">
    <w:charset w:val="01"/>
    <w:family w:val="roman"/>
    <w:pitch w:val="variable"/>
  </w:font>
  <w:font w:name="OpenSymbol">
    <w:altName w:val="Arial Unicode MS"/>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62" w:type="dxa"/>
      <w:jc w:val="left"/>
      <w:tblInd w:w="0" w:type="dxa"/>
      <w:tblBorders>
        <w:top w:val="single" w:sz="18" w:space="0" w:color="808080"/>
      </w:tblBorders>
      <w:tblCellMar>
        <w:top w:w="0" w:type="dxa"/>
        <w:left w:w="108" w:type="dxa"/>
        <w:bottom w:w="0" w:type="dxa"/>
        <w:right w:w="108" w:type="dxa"/>
      </w:tblCellMar>
    </w:tblPr>
    <w:tblGrid>
      <w:gridCol w:w="1033"/>
      <w:gridCol w:w="8928"/>
    </w:tblGrid>
    <w:tr>
      <w:trPr/>
      <w:tc>
        <w:tcPr>
          <w:tcW w:w="1033" w:type="dxa"/>
          <w:tcBorders>
            <w:top w:val="single" w:sz="18" w:space="0" w:color="808080"/>
          </w:tcBorders>
          <w:shd w:fill="auto" w:val="clear"/>
        </w:tcPr>
        <w:p>
          <w:pPr>
            <w:pStyle w:val="Footer"/>
            <w:jc w:val="right"/>
            <w:rPr/>
          </w:pPr>
          <w:r>
            <w:rPr/>
            <w:fldChar w:fldCharType="begin"/>
          </w:r>
          <w:r>
            <w:instrText> PAGE </w:instrText>
          </w:r>
          <w:r>
            <w:fldChar w:fldCharType="separate"/>
          </w:r>
          <w:r>
            <w:t>7</w:t>
          </w:r>
          <w:r>
            <w:fldChar w:fldCharType="end"/>
          </w:r>
        </w:p>
      </w:tc>
      <w:tc>
        <w:tcPr>
          <w:tcW w:w="8928" w:type="dxa"/>
          <w:tcBorders>
            <w:top w:val="single" w:sz="18" w:space="0" w:color="808080"/>
            <w:left w:val="single" w:sz="18" w:space="0" w:color="808080"/>
          </w:tcBorders>
          <w:shd w:fill="auto" w:val="clear"/>
          <w:tcMar>
            <w:left w:w="-22" w:type="dxa"/>
          </w:tcMar>
        </w:tcPr>
        <w:p>
          <w:pPr>
            <w:pStyle w:val="Footer"/>
            <w:snapToGrid w:val="false"/>
            <w:rPr>
              <w:b/>
              <w:b/>
              <w:color w:val="4F81BD"/>
              <w:sz w:val="32"/>
              <w:szCs w:val="32"/>
            </w:rPr>
          </w:pPr>
          <w:r>
            <w:rPr>
              <w:b/>
              <w:color w:val="4F81BD"/>
              <w:sz w:val="32"/>
              <w:szCs w:val="32"/>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62" w:type="dxa"/>
      <w:jc w:val="left"/>
      <w:tblInd w:w="0" w:type="dxa"/>
      <w:tblBorders>
        <w:top w:val="single" w:sz="18" w:space="0" w:color="808080"/>
      </w:tblBorders>
      <w:tblCellMar>
        <w:top w:w="0" w:type="dxa"/>
        <w:left w:w="108" w:type="dxa"/>
        <w:bottom w:w="0" w:type="dxa"/>
        <w:right w:w="108" w:type="dxa"/>
      </w:tblCellMar>
    </w:tblPr>
    <w:tblGrid>
      <w:gridCol w:w="1033"/>
      <w:gridCol w:w="8928"/>
    </w:tblGrid>
    <w:tr>
      <w:trPr/>
      <w:tc>
        <w:tcPr>
          <w:tcW w:w="1033" w:type="dxa"/>
          <w:tcBorders>
            <w:top w:val="single" w:sz="18" w:space="0" w:color="808080"/>
          </w:tcBorders>
          <w:shd w:fill="auto" w:val="clear"/>
        </w:tcPr>
        <w:p>
          <w:pPr>
            <w:pStyle w:val="Footer"/>
            <w:jc w:val="right"/>
            <w:rPr/>
          </w:pPr>
          <w:r>
            <w:rPr/>
            <w:fldChar w:fldCharType="begin"/>
          </w:r>
          <w:r>
            <w:instrText> PAGE </w:instrText>
          </w:r>
          <w:r>
            <w:fldChar w:fldCharType="separate"/>
          </w:r>
          <w:r>
            <w:t>7</w:t>
          </w:r>
          <w:r>
            <w:fldChar w:fldCharType="end"/>
          </w:r>
        </w:p>
      </w:tc>
      <w:tc>
        <w:tcPr>
          <w:tcW w:w="8928" w:type="dxa"/>
          <w:tcBorders>
            <w:top w:val="single" w:sz="18" w:space="0" w:color="808080"/>
            <w:left w:val="single" w:sz="18" w:space="0" w:color="808080"/>
          </w:tcBorders>
          <w:shd w:fill="auto" w:val="clear"/>
          <w:tcMar>
            <w:left w:w="-22" w:type="dxa"/>
          </w:tcMar>
        </w:tcPr>
        <w:p>
          <w:pPr>
            <w:pStyle w:val="Footer"/>
            <w:snapToGrid w:val="false"/>
            <w:rPr>
              <w:b/>
              <w:b/>
              <w:color w:val="4F81BD"/>
              <w:sz w:val="32"/>
              <w:szCs w:val="32"/>
            </w:rPr>
          </w:pPr>
          <w:r>
            <w:rPr>
              <w:b/>
              <w:color w:val="4F81BD"/>
              <w:sz w:val="32"/>
              <w:szCs w:val="32"/>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733" w:type="dxa"/>
      <w:jc w:val="left"/>
      <w:tblInd w:w="0" w:type="dxa"/>
      <w:tblBorders>
        <w:top w:val="single" w:sz="18" w:space="0" w:color="808080"/>
        <w:bottom w:val="single" w:sz="18" w:space="0" w:color="808080"/>
        <w:insideH w:val="single" w:sz="18" w:space="0" w:color="808080"/>
      </w:tblBorders>
      <w:tblCellMar>
        <w:top w:w="72" w:type="dxa"/>
        <w:left w:w="115" w:type="dxa"/>
        <w:bottom w:w="72" w:type="dxa"/>
        <w:right w:w="115" w:type="dxa"/>
      </w:tblCellMar>
    </w:tblPr>
    <w:tblGrid>
      <w:gridCol w:w="8733"/>
    </w:tblGrid>
    <w:tr>
      <w:trPr>
        <w:trHeight w:val="288" w:hRule="atLeast"/>
      </w:trPr>
      <w:tc>
        <w:tcPr>
          <w:tcW w:w="8733" w:type="dxa"/>
          <w:tcBorders>
            <w:top w:val="single" w:sz="18" w:space="0" w:color="808080"/>
            <w:bottom w:val="single" w:sz="18" w:space="0" w:color="808080"/>
            <w:insideH w:val="single" w:sz="18" w:space="0" w:color="808080"/>
          </w:tcBorders>
          <w:shd w:fill="auto" w:val="clear"/>
        </w:tcPr>
        <w:p>
          <w:pPr>
            <w:pStyle w:val="Header"/>
            <w:jc w:val="right"/>
            <w:rPr>
              <w:rFonts w:ascii="Arial" w:hAnsi="Arial" w:cs="Arial"/>
              <w:sz w:val="36"/>
              <w:szCs w:val="36"/>
            </w:rPr>
          </w:pPr>
          <w: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silver" stroked="f" style="position:absolute;margin-left:-32.6pt;margin-top:246.15pt;width:490.35pt;height:195.9pt;rotation:315;mso-position-horizontal:center;mso-position-vertical:center;mso-position-vertical-relative:margin" type="shapetype_136">
                <v:path textpathok="t"/>
                <v:textpath on="t" fitshape="t" string="DRAFT" style="font-family:&quot;Liberation Serif&quot;"/>
                <w10:wrap type="none"/>
                <v:fill o:detectmouseclick="t" type="solid" color2="#3f3f3f" opacity="0.5"/>
                <v:stroke color="#3465a4" joinstyle="round" endcap="flat"/>
              </v:shape>
            </w:pict>
          </w:r>
          <w:r>
            <w:rPr>
              <w:rFonts w:cs="Arial"/>
              <w:sz w:val="36"/>
              <w:szCs w:val="36"/>
            </w:rPr>
            <w:t>M</w:t>
          </w:r>
          <w:r>
            <w:rPr>
              <w:rFonts w:cs="Arial"/>
              <w:sz w:val="36"/>
              <w:szCs w:val="36"/>
            </w:rPr>
            <w:t>XB334</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AU" w:eastAsia="en-AU"/>
      </w:rPr>
    </w:pPr>
    <w:r>
      <w:rPr>
        <w:lang w:val="en-AU" w:eastAsia="en-AU"/>
      </w:rPr>
      <mc:AlternateContent>
        <mc:Choice Requires="wps">
          <w:drawing>
            <wp:anchor behindDoc="1" distT="0" distB="0" distL="114300" distR="114300" simplePos="0" locked="0" layoutInCell="1" allowOverlap="1" relativeHeight="3">
              <wp:simplePos x="0" y="0"/>
              <wp:positionH relativeFrom="column">
                <wp:align>center</wp:align>
              </wp:positionH>
              <wp:positionV relativeFrom="margin">
                <wp:align>center</wp:align>
              </wp:positionV>
              <wp:extent cx="422275" cy="147320"/>
              <wp:effectExtent l="0" t="0" r="0" b="0"/>
              <wp:wrapNone/>
              <wp:docPr id="3" name=""/>
              <a:graphic xmlns:a="http://schemas.openxmlformats.org/drawingml/2006/main">
                <a:graphicData uri="http://schemas.microsoft.com/office/word/2010/wordprocessingShape">
                  <wps:wsp>
                    <wps:cNvSpPr/>
                    <wps:spPr>
                      <a:xfrm rot="18900000">
                        <a:off x="0" y="0"/>
                        <a:ext cx="421560" cy="146520"/>
                      </a:xfrm>
                      <a:solidFill>
                        <a:srgbClr val="c0c0c0">
                          <a:alpha val="50000"/>
                        </a:srgbClr>
                      </a:solidFill>
                      <a:ln>
                        <a:noFill/>
                      </a:ln>
                    </wps:spPr>
                    <wps:style>
                      <a:lnRef idx="0"/>
                      <a:fillRef idx="0"/>
                      <a:effectRef idx="0"/>
                      <a:fontRef idx="minor"/>
                    </wps:style>
                    <wps:txbx>
                      <w:txbxContent>
                        <w:p>
                          <w:pPr>
                            <w:pStyle w:val="FrameContents"/>
                            <w:overflowPunct w:val="false"/>
                            <w:spacing w:lineRule="auto" w:line="240"/>
                            <w:rPr/>
                          </w:pPr>
                          <w:r>
                            <w:rPr>
                              <w:rFonts w:eastAsia="Noto Sans CJK SC Regular" w:cs="FreeSans" w:ascii="Liberation Serif" w:hAnsi="Liberation Serif"/>
                              <w:color w:val="00000A"/>
                              <w:sz w:val="20"/>
                              <w:lang w:bidi="hi-IN"/>
                            </w:rPr>
                            <w:t>DRAFT</w:t>
                          </w:r>
                        </w:p>
                      </w:txbxContent>
                    </wps:txbx>
                    <wps:bodyPr lIns="0" rIns="0" tIns="0" bIns="0">
                      <a:spAutoFit/>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AU" w:eastAsia="en-AU"/>
      </w:rPr>
    </w:pPr>
    <w:r>
      <w:rPr>
        <w:lang w:val="en-AU" w:eastAsia="en-AU"/>
      </w:rPr>
      <mc:AlternateContent>
        <mc:Choice Requires="wps">
          <w:drawing>
            <wp:anchor behindDoc="1" distT="0" distB="0" distL="114300" distR="114300" simplePos="0" locked="0" layoutInCell="1" allowOverlap="1" relativeHeight="4">
              <wp:simplePos x="0" y="0"/>
              <wp:positionH relativeFrom="column">
                <wp:align>center</wp:align>
              </wp:positionH>
              <wp:positionV relativeFrom="margin">
                <wp:align>center</wp:align>
              </wp:positionV>
              <wp:extent cx="422275" cy="147320"/>
              <wp:effectExtent l="0" t="0" r="0" b="0"/>
              <wp:wrapNone/>
              <wp:docPr id="5" name=""/>
              <a:graphic xmlns:a="http://schemas.openxmlformats.org/drawingml/2006/main">
                <a:graphicData uri="http://schemas.microsoft.com/office/word/2010/wordprocessingShape">
                  <wps:wsp>
                    <wps:cNvSpPr/>
                    <wps:spPr>
                      <a:xfrm rot="18900000">
                        <a:off x="0" y="0"/>
                        <a:ext cx="421560" cy="146520"/>
                      </a:xfrm>
                      <a:solidFill>
                        <a:srgbClr val="c0c0c0">
                          <a:alpha val="50000"/>
                        </a:srgbClr>
                      </a:solidFill>
                      <a:ln>
                        <a:noFill/>
                      </a:ln>
                    </wps:spPr>
                    <wps:style>
                      <a:lnRef idx="0"/>
                      <a:fillRef idx="0"/>
                      <a:effectRef idx="0"/>
                      <a:fontRef idx="minor"/>
                    </wps:style>
                    <wps:txbx>
                      <w:txbxContent>
                        <w:p>
                          <w:pPr>
                            <w:pStyle w:val="FrameContents"/>
                            <w:overflowPunct w:val="false"/>
                            <w:spacing w:lineRule="auto" w:line="240"/>
                            <w:rPr/>
                          </w:pPr>
                          <w:r>
                            <w:rPr>
                              <w:rFonts w:eastAsia="Noto Sans CJK SC Regular" w:cs="FreeSans" w:ascii="Liberation Serif" w:hAnsi="Liberation Serif"/>
                              <w:color w:val="00000A"/>
                              <w:sz w:val="20"/>
                              <w:lang w:bidi="hi-IN"/>
                            </w:rPr>
                            <w:t>DRAFT</w:t>
                          </w:r>
                        </w:p>
                      </w:txbxContent>
                    </wps:txbx>
                    <wps:bodyPr lIns="0" rIns="0" tIns="0" bIns="0">
                      <a:sp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bidi w:val="0"/>
      <w:spacing w:lineRule="atLeast" w:line="250"/>
      <w:jc w:val="left"/>
    </w:pPr>
    <w:rPr>
      <w:rFonts w:ascii="Arial" w:hAnsi="Arial" w:eastAsia="Times New Roman" w:cs="Arial"/>
      <w:color w:val="00000A"/>
      <w:sz w:val="24"/>
      <w:szCs w:val="24"/>
      <w:lang w:val="en-AU" w:eastAsia="zh-CN" w:bidi="ar-SA"/>
    </w:rPr>
  </w:style>
  <w:style w:type="paragraph" w:styleId="Heading1">
    <w:name w:val="Heading 1"/>
    <w:basedOn w:val="Normal"/>
    <w:next w:val="Normal"/>
    <w:qFormat/>
    <w:pPr>
      <w:numPr>
        <w:ilvl w:val="0"/>
        <w:numId w:val="1"/>
      </w:numPr>
      <w:spacing w:before="0" w:after="240"/>
      <w:outlineLvl w:val="0"/>
      <w:outlineLvl w:val="0"/>
    </w:pPr>
    <w:rPr>
      <w:rFonts w:ascii="Arial" w:hAnsi="Arial" w:cs="Arial"/>
      <w:b/>
      <w:bCs/>
      <w:sz w:val="36"/>
      <w:szCs w:val="36"/>
      <w:lang w:val="en-US"/>
    </w:rPr>
  </w:style>
  <w:style w:type="paragraph" w:styleId="Heading2">
    <w:name w:val="Heading 2"/>
    <w:basedOn w:val="Normal"/>
    <w:next w:val="Normal"/>
    <w:qFormat/>
    <w:pPr>
      <w:keepNext/>
      <w:numPr>
        <w:ilvl w:val="1"/>
        <w:numId w:val="1"/>
      </w:numPr>
      <w:spacing w:before="360" w:after="240"/>
      <w:outlineLvl w:val="1"/>
      <w:outlineLvl w:val="1"/>
    </w:pPr>
    <w:rPr>
      <w:rFonts w:ascii="Arial" w:hAnsi="Arial" w:cs="Arial"/>
      <w:b/>
      <w:bCs/>
      <w:iCs/>
      <w:sz w:val="32"/>
      <w:szCs w:val="32"/>
      <w:lang w:val="en-US"/>
    </w:rPr>
  </w:style>
  <w:style w:type="paragraph" w:styleId="Heading3">
    <w:name w:val="Heading 3"/>
    <w:basedOn w:val="Normal"/>
    <w:next w:val="Normal"/>
    <w:qFormat/>
    <w:pPr>
      <w:keepNext/>
      <w:numPr>
        <w:ilvl w:val="2"/>
        <w:numId w:val="1"/>
      </w:numPr>
      <w:spacing w:before="360" w:after="240"/>
      <w:outlineLvl w:val="2"/>
      <w:outlineLvl w:val="2"/>
    </w:pPr>
    <w:rPr>
      <w:rFonts w:ascii="Arial" w:hAnsi="Arial" w:cs="Arial"/>
      <w:b/>
      <w:bCs/>
      <w:sz w:val="28"/>
      <w:szCs w:val="28"/>
      <w:lang w:val="en-US"/>
    </w:rPr>
  </w:style>
  <w:style w:type="paragraph" w:styleId="Heading4">
    <w:name w:val="Heading 4"/>
    <w:basedOn w:val="Normal"/>
    <w:next w:val="Normal"/>
    <w:qFormat/>
    <w:pPr>
      <w:keepNext/>
      <w:numPr>
        <w:ilvl w:val="3"/>
        <w:numId w:val="1"/>
      </w:numPr>
      <w:spacing w:lineRule="atLeast" w:line="250" w:before="360" w:after="240"/>
      <w:outlineLvl w:val="3"/>
      <w:outlineLvl w:val="3"/>
    </w:pPr>
    <w:rPr>
      <w:rFonts w:ascii="Arial" w:hAnsi="Arial" w:cs="Arial"/>
      <w:b/>
      <w:bCs/>
      <w:lang w:val="en-US"/>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color w:val="333333"/>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rFonts w:ascii="Symbol" w:hAnsi="Symbol" w:cs="Symbol"/>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cs="Times New Roman"/>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Arial" w:hAnsi="Arial" w:eastAsia="Times New Roman" w:cs="Arial"/>
      <w:highlight w:val="yellow"/>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sz w:val="20"/>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Arial" w:hAnsi="Arial" w:eastAsia="Times New Roman"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cs="Arial"/>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Times New Roman" w:hAnsi="Times New Roman" w:cs="Times New Roman"/>
      <w:b w:val="false"/>
      <w:sz w:val="24"/>
      <w:szCs w:val="24"/>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Times New Roman" w:hAnsi="Times New Roman" w:cs="Times New Roman"/>
      <w:sz w:val="24"/>
      <w:szCs w:val="24"/>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Times New Roman" w:hAnsi="Times New Roman" w:cs="Times New Roman"/>
      <w:b w:val="false"/>
      <w:sz w:val="24"/>
      <w:szCs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DefaultParagraphFont">
    <w:name w:val="Default Paragraph Font"/>
    <w:qFormat/>
    <w:rPr/>
  </w:style>
  <w:style w:type="character" w:styleId="InternetLink">
    <w:name w:val="Internet Link"/>
    <w:rPr>
      <w:color w:val="0000FF"/>
      <w:u w:val="none"/>
    </w:rPr>
  </w:style>
  <w:style w:type="character" w:styleId="PageNumber">
    <w:name w:val="Page Number"/>
    <w:basedOn w:val="DefaultParagraphFont"/>
    <w:rPr/>
  </w:style>
  <w:style w:type="character" w:styleId="Year">
    <w:name w:val="year"/>
    <w:qFormat/>
    <w:rPr>
      <w:rFonts w:ascii="Arial" w:hAnsi="Arial" w:cs="Arial"/>
      <w:sz w:val="22"/>
      <w:szCs w:val="22"/>
    </w:rPr>
  </w:style>
  <w:style w:type="character" w:styleId="Barcode">
    <w:name w:val="barcode"/>
    <w:qFormat/>
    <w:rPr>
      <w:rFonts w:ascii="3 of 9 Barcode;Courier New" w:hAnsi="3 of 9 Barcode;Courier New" w:cs="3 of 9 Barcode;Courier New"/>
      <w:sz w:val="60"/>
      <w:szCs w:val="60"/>
    </w:rPr>
  </w:style>
  <w:style w:type="character" w:styleId="StrongEmphasis">
    <w:name w:val="Strong Emphasis"/>
    <w:qFormat/>
    <w:rPr>
      <w:b/>
      <w:bCs/>
    </w:rPr>
  </w:style>
  <w:style w:type="character" w:styleId="Emphasis">
    <w:name w:val="Emphasis"/>
    <w:qFormat/>
    <w:rPr>
      <w:i/>
      <w:iCs/>
    </w:rPr>
  </w:style>
  <w:style w:type="character" w:styleId="Heading4Char">
    <w:name w:val="Heading 4 Char"/>
    <w:qFormat/>
    <w:rPr>
      <w:rFonts w:ascii="Arial" w:hAnsi="Arial" w:cs="Arial"/>
      <w:b/>
      <w:bCs/>
      <w:sz w:val="24"/>
      <w:szCs w:val="24"/>
      <w:lang w:val="en-US" w:bidi="ar-SA"/>
    </w:rPr>
  </w:style>
  <w:style w:type="character" w:styleId="BodyTextChar">
    <w:name w:val="Body Text Char"/>
    <w:qFormat/>
    <w:rPr>
      <w:sz w:val="24"/>
      <w:szCs w:val="24"/>
      <w:lang w:val="fr-FR"/>
    </w:rPr>
  </w:style>
  <w:style w:type="character" w:styleId="Includeassetsummary">
    <w:name w:val="include_asset_summary"/>
    <w:basedOn w:val="DefaultParagraphFont"/>
    <w:qFormat/>
    <w:rPr/>
  </w:style>
  <w:style w:type="character" w:styleId="Skypepnhcontainer">
    <w:name w:val="skype_pnh_container"/>
    <w:qFormat/>
    <w:rPr/>
  </w:style>
  <w:style w:type="character" w:styleId="Skypepnhmark1">
    <w:name w:val="skype_pnh_mark1"/>
    <w:qFormat/>
    <w:rPr>
      <w:vanish/>
    </w:rPr>
  </w:style>
  <w:style w:type="character" w:styleId="Skypepnhprintcontainer1360545047">
    <w:name w:val="skype_pnh_print_container_1360545047"/>
    <w:basedOn w:val="DefaultParagraphFont"/>
    <w:qFormat/>
    <w:rPr/>
  </w:style>
  <w:style w:type="character" w:styleId="Skypepnhtextspan">
    <w:name w:val="skype_pnh_text_span"/>
    <w:basedOn w:val="DefaultParagraphFont"/>
    <w:qFormat/>
    <w:rPr/>
  </w:style>
  <w:style w:type="character" w:styleId="Skypepnhfreetextspan">
    <w:name w:val="skype_pnh_free_text_span"/>
    <w:basedOn w:val="DefaultParagraphFont"/>
    <w:qFormat/>
    <w:rPr/>
  </w:style>
  <w:style w:type="character" w:styleId="BodyTextIndent2Char">
    <w:name w:val="Body Text Indent 2 Char"/>
    <w:qFormat/>
    <w:rPr>
      <w:rFonts w:ascii="Arial" w:hAnsi="Arial" w:cs="Arial"/>
      <w:szCs w:val="24"/>
    </w:rPr>
  </w:style>
  <w:style w:type="character" w:styleId="HeaderChar">
    <w:name w:val="Header Char"/>
    <w:qFormat/>
    <w:rPr>
      <w:sz w:val="24"/>
      <w:szCs w:val="24"/>
    </w:rPr>
  </w:style>
  <w:style w:type="character" w:styleId="FooterChar">
    <w:name w:val="Footer Char"/>
    <w:qFormat/>
    <w:rPr>
      <w:rFonts w:ascii="Arial" w:hAnsi="Arial" w:cs="Arial"/>
      <w:i/>
      <w:sz w:val="18"/>
      <w:szCs w:val="18"/>
      <w:lang w:val="en-US"/>
    </w:rPr>
  </w:style>
  <w:style w:type="character" w:styleId="TitleChar">
    <w:name w:val="Title Char"/>
    <w:qFormat/>
    <w:rPr>
      <w:rFonts w:ascii="Lucida Sans" w:hAnsi="Lucida Sans" w:eastAsia="Times New Roman" w:cs="Times New Roman"/>
      <w:color w:val="17365D"/>
      <w:spacing w:val="5"/>
      <w:sz w:val="52"/>
      <w:szCs w:val="52"/>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Heading2Char">
    <w:name w:val="Heading 2 Char"/>
    <w:qFormat/>
    <w:rPr>
      <w:rFonts w:ascii="Arial" w:hAnsi="Arial" w:cs="Arial"/>
      <w:b/>
      <w:bCs/>
      <w:iCs/>
      <w:sz w:val="32"/>
      <w:szCs w:val="32"/>
      <w:lang w:val="en-US"/>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rPr>
  </w:style>
  <w:style w:type="character" w:styleId="ListLabel2">
    <w:name w:val="ListLabel 2"/>
    <w:qFormat/>
    <w:rPr>
      <w:rFonts w:ascii="Arial" w:hAnsi="Aria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ascii="Arial" w:hAnsi="Arial"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rPr>
  </w:style>
  <w:style w:type="character" w:styleId="ListLabel38">
    <w:name w:val="ListLabel 38"/>
    <w:qFormat/>
    <w:rPr>
      <w:rFonts w:ascii="Arial" w:hAnsi="Arial"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rPr>
  </w:style>
  <w:style w:type="character" w:styleId="ListLabel65">
    <w:name w:val="ListLabel 65"/>
    <w:qFormat/>
    <w:rPr>
      <w:rFonts w:ascii="Arial" w:hAnsi="Arial"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rPr>
  </w:style>
  <w:style w:type="character" w:styleId="ListLabel101">
    <w:name w:val="ListLabel 101"/>
    <w:qFormat/>
    <w:rPr>
      <w:rFonts w:ascii="Arial" w:hAnsi="Arial"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rPr>
  </w:style>
  <w:style w:type="character" w:styleId="ListLabel110">
    <w:name w:val="ListLabel 110"/>
    <w:qFormat/>
    <w:rPr>
      <w:rFonts w:ascii="Arial" w:hAnsi="Arial"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rPr>
  </w:style>
  <w:style w:type="character" w:styleId="ListLabel137">
    <w:name w:val="ListLabel 137"/>
    <w:qFormat/>
    <w:rPr>
      <w:rFonts w:ascii="Arial" w:hAnsi="Arial"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Arial" w:hAnsi="Arial" w:cs="OpenSymbol"/>
    </w:rPr>
  </w:style>
  <w:style w:type="character" w:styleId="ListLabel164">
    <w:name w:val="ListLabel 164"/>
    <w:qFormat/>
    <w:rPr>
      <w:rFonts w:ascii="Arial" w:hAnsi="Arial"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Arial" w:hAnsi="Arial"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Arial" w:hAnsi="Arial"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Arial" w:hAnsi="Arial" w:cs="OpenSymbol"/>
    </w:rPr>
  </w:style>
  <w:style w:type="character" w:styleId="ListLabel200">
    <w:name w:val="ListLabel 200"/>
    <w:qFormat/>
    <w:rPr>
      <w:rFonts w:ascii="Arial" w:hAnsi="Arial"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Arial" w:hAnsi="Arial" w:cs="OpenSymbol"/>
    </w:rPr>
  </w:style>
  <w:style w:type="character" w:styleId="ListLabel209">
    <w:name w:val="ListLabel 209"/>
    <w:qFormat/>
    <w:rPr>
      <w:rFonts w:ascii="Arial" w:hAnsi="Arial"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Arial" w:hAnsi="Arial"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Arial" w:hAnsi="Arial" w:cs="OpenSymbol"/>
    </w:rPr>
  </w:style>
  <w:style w:type="character" w:styleId="ListLabel236">
    <w:name w:val="ListLabel 236"/>
    <w:qFormat/>
    <w:rPr>
      <w:rFonts w:ascii="Arial" w:hAnsi="Arial"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Arial" w:hAnsi="Arial" w:cs="OpenSymbol"/>
    </w:rPr>
  </w:style>
  <w:style w:type="character" w:styleId="ListLabel263">
    <w:name w:val="ListLabel 263"/>
    <w:qFormat/>
    <w:rPr>
      <w:rFonts w:ascii="Arial" w:hAnsi="Arial"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Arial" w:hAnsi="Arial"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Arial" w:hAnsi="Arial"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rial" w:hAnsi="Arial"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 w:hAnsi="Arial" w:cs="OpenSymbol"/>
    </w:rPr>
  </w:style>
  <w:style w:type="character" w:styleId="ListLabel299">
    <w:name w:val="ListLabel 299"/>
    <w:qFormat/>
    <w:rPr>
      <w:rFonts w:ascii="Arial" w:hAnsi="Arial"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rPr>
  </w:style>
  <w:style w:type="character" w:styleId="ListLabel308">
    <w:name w:val="ListLabel 308"/>
    <w:qFormat/>
    <w:rPr>
      <w:rFonts w:ascii="Arial" w:hAnsi="Arial"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Arial" w:hAnsi="Arial"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Arial" w:hAnsi="Arial" w:cs="OpenSymbol"/>
    </w:rPr>
  </w:style>
  <w:style w:type="character" w:styleId="ListLabel335">
    <w:name w:val="ListLabel 335"/>
    <w:qFormat/>
    <w:rPr>
      <w:rFonts w:ascii="Arial" w:hAnsi="Arial"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Arial" w:hAnsi="Arial" w:cs="OpenSymbol"/>
    </w:rPr>
  </w:style>
  <w:style w:type="character" w:styleId="ListLabel362">
    <w:name w:val="ListLabel 362"/>
    <w:qFormat/>
    <w:rPr>
      <w:rFonts w:ascii="Arial" w:hAnsi="Arial"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Arial" w:hAnsi="Arial"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Arial" w:hAnsi="Arial"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Arial" w:hAnsi="Arial"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Arial" w:hAnsi="Arial" w:cs="OpenSymbol"/>
    </w:rPr>
  </w:style>
  <w:style w:type="character" w:styleId="ListLabel398">
    <w:name w:val="ListLabel 398"/>
    <w:qFormat/>
    <w:rPr>
      <w:rFonts w:ascii="Arial" w:hAnsi="Arial"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Arial" w:hAnsi="Arial" w:cs="OpenSymbol"/>
    </w:rPr>
  </w:style>
  <w:style w:type="character" w:styleId="ListLabel407">
    <w:name w:val="ListLabel 407"/>
    <w:qFormat/>
    <w:rPr>
      <w:rFonts w:ascii="Arial" w:hAnsi="Arial"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Arial" w:hAnsi="Arial"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Arial" w:hAnsi="Arial"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Arial" w:hAnsi="Arial" w:cs="OpenSymbol"/>
    </w:rPr>
  </w:style>
  <w:style w:type="character" w:styleId="ListLabel434">
    <w:name w:val="ListLabel 434"/>
    <w:qFormat/>
    <w:rPr>
      <w:rFonts w:ascii="Arial" w:hAnsi="Arial"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Arial" w:hAnsi="Arial" w:cs="OpenSymbol"/>
    </w:rPr>
  </w:style>
  <w:style w:type="character" w:styleId="ListLabel461">
    <w:name w:val="ListLabel 461"/>
    <w:qFormat/>
    <w:rPr>
      <w:rFonts w:ascii="Arial" w:hAnsi="Arial"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Arial" w:hAnsi="Arial"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Arial" w:hAnsi="Arial"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Arial" w:hAnsi="Arial" w:cs="OpenSymbol"/>
    </w:rPr>
  </w:style>
  <w:style w:type="character" w:styleId="ListLabel506">
    <w:name w:val="ListLabel 506"/>
    <w:qFormat/>
    <w:rPr>
      <w:rFonts w:ascii="Arial" w:hAnsi="Arial"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Arial" w:hAnsi="Arial" w:cs="OpenSymbol"/>
    </w:rPr>
  </w:style>
  <w:style w:type="character" w:styleId="ListLabel515">
    <w:name w:val="ListLabel 515"/>
    <w:qFormat/>
    <w:rPr>
      <w:rFonts w:ascii="Arial" w:hAnsi="Arial"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Arial" w:hAnsi="Arial"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Arial" w:hAnsi="Arial"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Arial" w:hAnsi="Arial" w:cs="OpenSymbol"/>
    </w:rPr>
  </w:style>
  <w:style w:type="character" w:styleId="ListLabel542">
    <w:name w:val="ListLabel 542"/>
    <w:qFormat/>
    <w:rPr>
      <w:rFonts w:ascii="Arial" w:hAnsi="Arial"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Arial" w:hAnsi="Arial" w:cs="OpenSymbol"/>
    </w:rPr>
  </w:style>
  <w:style w:type="character" w:styleId="ListLabel569">
    <w:name w:val="ListLabel 569"/>
    <w:qFormat/>
    <w:rPr>
      <w:rFonts w:ascii="Arial" w:hAnsi="Arial"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Arial" w:hAnsi="Arial"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Arial" w:hAnsi="Arial"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Arial" w:hAnsi="Arial"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Arial" w:hAnsi="Arial" w:cs="OpenSymbol"/>
    </w:rPr>
  </w:style>
  <w:style w:type="character" w:styleId="ListLabel614">
    <w:name w:val="ListLabel 614"/>
    <w:qFormat/>
    <w:rPr>
      <w:rFonts w:ascii="Arial" w:hAnsi="Arial"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Arial" w:hAnsi="Arial" w:cs="OpenSymbol"/>
    </w:rPr>
  </w:style>
  <w:style w:type="character" w:styleId="ListLabel623">
    <w:name w:val="ListLabel 623"/>
    <w:qFormat/>
    <w:rPr>
      <w:rFonts w:ascii="Arial" w:hAnsi="Arial"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Arial" w:hAnsi="Arial"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Arial" w:hAnsi="Arial"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Arial" w:hAnsi="Arial" w:cs="OpenSymbol"/>
    </w:rPr>
  </w:style>
  <w:style w:type="character" w:styleId="ListLabel650">
    <w:name w:val="ListLabel 650"/>
    <w:qFormat/>
    <w:rPr>
      <w:rFonts w:ascii="Arial" w:hAnsi="Arial"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Arial" w:hAnsi="Arial" w:cs="OpenSymbol"/>
    </w:rPr>
  </w:style>
  <w:style w:type="character" w:styleId="ListLabel677">
    <w:name w:val="ListLabel 677"/>
    <w:qFormat/>
    <w:rPr>
      <w:rFonts w:ascii="Arial" w:hAnsi="Arial"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Arial" w:hAnsi="Arial"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Arial" w:hAnsi="Arial"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Arial" w:hAnsi="Arial"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paragraph" w:styleId="Heading">
    <w:name w:val="Heading"/>
    <w:basedOn w:val="Normal"/>
    <w:next w:val="Normal"/>
    <w:qFormat/>
    <w:pPr>
      <w:pBdr>
        <w:bottom w:val="single" w:sz="8" w:space="4" w:color="4F81BD"/>
      </w:pBdr>
      <w:spacing w:before="0" w:after="300"/>
      <w:contextualSpacing/>
    </w:pPr>
    <w:rPr>
      <w:rFonts w:ascii="Lucida Sans" w:hAnsi="Lucida Sans" w:eastAsia="Times New Roman" w:cs="Times New Roman"/>
      <w:color w:val="17365D"/>
      <w:spacing w:val="5"/>
      <w:sz w:val="52"/>
      <w:szCs w:val="52"/>
    </w:rPr>
  </w:style>
  <w:style w:type="paragraph" w:styleId="TextBody">
    <w:name w:val="Body Text"/>
    <w:basedOn w:val="Normal"/>
    <w:pPr>
      <w:suppressAutoHyphens w:val="true"/>
      <w:spacing w:before="0" w:after="120"/>
    </w:pPr>
    <w:rPr>
      <w:lang w:val="fr-F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2">
    <w:name w:val="TOC 2"/>
    <w:basedOn w:val="Normal"/>
    <w:next w:val="Normal"/>
    <w:pPr>
      <w:spacing w:lineRule="atLeast" w:line="250" w:before="120" w:after="120"/>
    </w:pPr>
    <w:rPr>
      <w:rFonts w:ascii="Arial" w:hAnsi="Arial" w:cs="Arial"/>
      <w:b/>
      <w:lang w:val="en-US"/>
    </w:rPr>
  </w:style>
  <w:style w:type="paragraph" w:styleId="Contents3">
    <w:name w:val="TOC 3"/>
    <w:basedOn w:val="Normal"/>
    <w:next w:val="Normal"/>
    <w:pPr>
      <w:spacing w:lineRule="atLeast" w:line="250"/>
      <w:ind w:left="567" w:hanging="0"/>
    </w:pPr>
    <w:rPr>
      <w:lang w:val="en-US"/>
    </w:rPr>
  </w:style>
  <w:style w:type="paragraph" w:styleId="Footer">
    <w:name w:val="Footer"/>
    <w:basedOn w:val="Normal"/>
    <w:pPr>
      <w:tabs>
        <w:tab w:val="center" w:pos="4320" w:leader="none"/>
        <w:tab w:val="right" w:pos="8640" w:leader="none"/>
      </w:tabs>
      <w:spacing w:lineRule="atLeast" w:line="250"/>
    </w:pPr>
    <w:rPr>
      <w:rFonts w:ascii="Arial" w:hAnsi="Arial" w:cs="Arial"/>
      <w:i/>
      <w:sz w:val="18"/>
      <w:szCs w:val="18"/>
      <w:lang w:val="en-US"/>
    </w:rPr>
  </w:style>
  <w:style w:type="paragraph" w:styleId="Soform">
    <w:name w:val="soform"/>
    <w:basedOn w:val="Normal"/>
    <w:qFormat/>
    <w:pPr>
      <w:spacing w:before="280" w:after="280"/>
    </w:pPr>
    <w:rPr>
      <w:rFonts w:ascii="Arial" w:hAnsi="Arial" w:cs="Arial"/>
    </w:rPr>
  </w:style>
  <w:style w:type="paragraph" w:styleId="Soformsmall">
    <w:name w:val="soformsmall"/>
    <w:basedOn w:val="Normal"/>
    <w:qFormat/>
    <w:pPr>
      <w:spacing w:before="280" w:after="280"/>
    </w:pPr>
    <w:rPr>
      <w:rFonts w:ascii="Arial" w:hAnsi="Arial" w:cs="Arial"/>
      <w:sz w:val="18"/>
      <w:szCs w:val="18"/>
    </w:rPr>
  </w:style>
  <w:style w:type="paragraph" w:styleId="Soformp1">
    <w:name w:val="soformp1"/>
    <w:basedOn w:val="Normal"/>
    <w:qFormat/>
    <w:pPr/>
    <w:rPr>
      <w:rFonts w:ascii="Arial" w:hAnsi="Arial" w:cs="Arial"/>
      <w:b/>
      <w:bCs/>
      <w:color w:val="000000"/>
      <w:sz w:val="36"/>
      <w:szCs w:val="36"/>
    </w:rPr>
  </w:style>
  <w:style w:type="paragraph" w:styleId="Soformp2">
    <w:name w:val="soformp2"/>
    <w:basedOn w:val="Normal"/>
    <w:qFormat/>
    <w:pPr/>
    <w:rPr>
      <w:rFonts w:ascii="Arial" w:hAnsi="Arial" w:cs="Arial"/>
      <w:caps/>
      <w:color w:val="000000"/>
    </w:rPr>
  </w:style>
  <w:style w:type="paragraph" w:styleId="NormalWeb">
    <w:name w:val="Normal (Web)"/>
    <w:basedOn w:val="Normal"/>
    <w:qFormat/>
    <w:pPr>
      <w:spacing w:before="280" w:after="280"/>
    </w:pPr>
    <w:rPr/>
  </w:style>
  <w:style w:type="paragraph" w:styleId="BalloonText">
    <w:name w:val="Balloon Text"/>
    <w:basedOn w:val="Normal"/>
    <w:qFormat/>
    <w:pPr/>
    <w:rPr>
      <w:rFonts w:ascii="Tahoma" w:hAnsi="Tahoma" w:cs="Tahoma"/>
      <w:sz w:val="16"/>
      <w:szCs w:val="16"/>
    </w:rPr>
  </w:style>
  <w:style w:type="paragraph" w:styleId="MediumGrid1Accent2">
    <w:name w:val="Medium Grid 1 - Accent 2"/>
    <w:basedOn w:val="Normal"/>
    <w:qFormat/>
    <w:pPr>
      <w:spacing w:lineRule="auto" w:line="276" w:before="0" w:after="200"/>
      <w:ind w:left="720" w:hanging="0"/>
      <w:contextualSpacing/>
    </w:pPr>
    <w:rPr>
      <w:rFonts w:ascii="Calibri" w:hAnsi="Calibri" w:eastAsia="Calibri" w:cs="Times New Roman"/>
      <w:sz w:val="22"/>
      <w:szCs w:val="22"/>
    </w:rPr>
  </w:style>
  <w:style w:type="paragraph" w:styleId="Default">
    <w:name w:val="Default"/>
    <w:qFormat/>
    <w:pPr>
      <w:widowControl/>
      <w:bidi w:val="0"/>
      <w:jc w:val="left"/>
    </w:pPr>
    <w:rPr>
      <w:rFonts w:ascii="Arial" w:hAnsi="Arial" w:eastAsia="Times New Roman" w:cs="Arial"/>
      <w:color w:val="000000"/>
      <w:sz w:val="24"/>
      <w:szCs w:val="24"/>
      <w:lang w:val="en-AU" w:eastAsia="zh-CN" w:bidi="ar-SA"/>
    </w:rPr>
  </w:style>
  <w:style w:type="paragraph" w:styleId="BodyTextIndent2">
    <w:name w:val="Body Text Indent 2"/>
    <w:basedOn w:val="Normal"/>
    <w:qFormat/>
    <w:pPr>
      <w:spacing w:lineRule="auto" w:line="480" w:before="0" w:after="120"/>
      <w:ind w:left="283" w:hanging="0"/>
    </w:pPr>
    <w:rPr>
      <w:rFonts w:ascii="Arial" w:hAnsi="Arial" w:cs="Arial"/>
      <w:sz w:val="20"/>
    </w:rPr>
  </w:style>
  <w:style w:type="paragraph" w:styleId="HEADER2">
    <w:name w:val="HEADER 2"/>
    <w:basedOn w:val="Normal"/>
    <w:qFormat/>
    <w:pPr>
      <w:spacing w:before="120" w:after="120"/>
    </w:pPr>
    <w:rPr>
      <w:rFonts w:ascii="Arial" w:hAnsi="Arial" w:cs="Arial"/>
      <w:b/>
      <w:color w:val="993366"/>
      <w:sz w:val="28"/>
      <w:szCs w:val="28"/>
    </w:rPr>
  </w:style>
  <w:style w:type="paragraph" w:styleId="Header">
    <w:name w:val="Header"/>
    <w:basedOn w:val="Normal"/>
    <w:pPr>
      <w:tabs>
        <w:tab w:val="center" w:pos="4513" w:leader="none"/>
        <w:tab w:val="right" w:pos="9026" w:leader="none"/>
      </w:tabs>
    </w:pPr>
    <w:rPr/>
  </w:style>
  <w:style w:type="paragraph" w:styleId="CommentText">
    <w:name w:val="Comment Text"/>
    <w:basedOn w:val="Normal"/>
    <w:qFormat/>
    <w:pPr/>
    <w:rPr>
      <w:sz w:val="20"/>
      <w:szCs w:val="20"/>
    </w:rPr>
  </w:style>
  <w:style w:type="paragraph" w:styleId="CommentSubject">
    <w:name w:val="Comment Subject"/>
    <w:basedOn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ef.enquiry@qut.edu.au" TargetMode="External"/><Relationship Id="rId4" Type="http://schemas.openxmlformats.org/officeDocument/2006/relationships/hyperlink" Target="https://www.lynda.com/GitHub-tutorials/GitHub-Web-Designers/162276-2.html" TargetMode="External"/><Relationship Id="rId5" Type="http://schemas.openxmlformats.org/officeDocument/2006/relationships/hyperlink" Target="https://ezp01.library.qut.edu.au/login/lynda" TargetMode="External"/><Relationship Id="rId6" Type="http://schemas.openxmlformats.org/officeDocument/2006/relationships/hyperlink" Target="https://www.student.qut.edu.au/about/contact/groups/faculty-student-offices" TargetMode="External"/><Relationship Id="rId7" Type="http://schemas.openxmlformats.org/officeDocument/2006/relationships/hyperlink" Target="https://www.student.qut.edu.au/studying/special-circumstances" TargetMode="External"/><Relationship Id="rId8" Type="http://schemas.openxmlformats.org/officeDocument/2006/relationships/hyperlink" Target="https://www.student.qut.edu.au/studying/assessment/late-assignments-and-extensions" TargetMode="External"/><Relationship Id="rId9" Type="http://schemas.openxmlformats.org/officeDocument/2006/relationships/hyperlink" Target="https://www.student.qut.edu.au/studying/assessment/reviews-and-appeals/review-of-grade-or-academic-ruling"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B5D0E3E4.dotm</Template>
  <TotalTime>2010</TotalTime>
  <Application>LibreOffice/5.1.4.2$Linux_X86_64 LibreOffice_project/10m0$Build-2</Application>
  <Pages>8</Pages>
  <Words>1039</Words>
  <Characters>5946</Characters>
  <CharactersWithSpaces>6807</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2016-04-26T09:39:00Z</dcterms:created>
  <dc:creator>maddinsa</dc:creator>
  <dc:description/>
  <dc:language>en-AU</dc:language>
  <cp:lastModifiedBy/>
  <cp:lastPrinted>2013-02-25T13:16:00Z</cp:lastPrinted>
  <dcterms:modified xsi:type="dcterms:W3CDTF">2016-09-07T21:44:14Z</dcterms:modified>
  <cp:revision>63</cp:revision>
  <dc:subject/>
  <dc:title>SEB101</dc:title>
</cp:coreProperties>
</file>