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Platform -- Client Onboarding and Implementation Guide</w:t>
      </w:r>
    </w:p>
    <w:p>
      <w:r>
        <w:rPr>
          <w:rFonts w:ascii="Arial" w:cs="Arial" w:eastAsia="Arial" w:hAnsi="Arial"/>
          <w:sz w:val="20"/>
          <w:szCs w:val="20"/>
        </w:rPr>
        <w:t xml:space="preserve">End-to-end guide for onboarding a new client -- from initial discovery through shadow mode to production go-live, AI Act transparency disclosure, model card disclosure, and operator training.</w:t>
      </w:r>
    </w:p>
    <w:p>
      <w:r>
        <w:rPr>
          <w:rFonts w:ascii="Arial" w:cs="Arial" w:eastAsia="Arial" w:hAnsi="Arial"/>
          <w:sz w:val="20"/>
          <w:szCs w:val="20"/>
        </w:rPr>
        <w:t xml:space="preserve">Aria AI Platform | Architecture Series</w:t>
      </w:r>
    </w:p>
    <w:p/>
    <w:p>
      <w:pPr>
        <w:pStyle w:val="Heading1"/>
      </w:pPr>
      <w:r>
        <w:t xml:space="preserve">1. Onboarding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800"/>
        <w:gridCol w:w="2560"/>
      </w:tblGrid>
      <w:tr>
        <w:trPr>
          <w:tblHeader/>
        </w:trPr>
        <w:tc>
          <w:tcPr>
            <w:tcW w:type="dxa" w:w="800"/>
            <w:shd w:color="E2E8F0" w:val="clear"/>
          </w:tcPr>
          <w:p>
            <w:r>
              <w:rPr>
                <w:rFonts w:ascii="Arial" w:cs="Arial" w:eastAsia="Arial" w:hAnsi="Arial"/>
                <w:b/>
                <w:bCs/>
                <w:sz w:val="18"/>
                <w:szCs w:val="18"/>
              </w:rPr>
              <w:t xml:space="preserve">Phase</w:t>
            </w:r>
          </w:p>
        </w:tc>
        <w:tc>
          <w:tcPr>
            <w:tcW w:type="dxa" w:w="4200"/>
            <w:shd w:color="E2E8F0" w:val="clear"/>
          </w:tcPr>
          <w:p>
            <w:r>
              <w:rPr>
                <w:rFonts w:ascii="Arial" w:cs="Arial" w:eastAsia="Arial" w:hAnsi="Arial"/>
                <w:b/>
                <w:bCs/>
                <w:sz w:val="18"/>
                <w:szCs w:val="18"/>
              </w:rPr>
              <w:t xml:space="preserve">Activity</w:t>
            </w:r>
          </w:p>
        </w:tc>
        <w:tc>
          <w:tcPr>
            <w:tcW w:type="dxa" w:w="1800"/>
            <w:shd w:color="E2E8F0" w:val="clear"/>
          </w:tcPr>
          <w:p>
            <w:r>
              <w:rPr>
                <w:rFonts w:ascii="Arial" w:cs="Arial" w:eastAsia="Arial" w:hAnsi="Arial"/>
                <w:b/>
                <w:bCs/>
                <w:sz w:val="18"/>
                <w:szCs w:val="18"/>
              </w:rPr>
              <w:t xml:space="preserve">Owner</w:t>
            </w:r>
          </w:p>
        </w:tc>
        <w:tc>
          <w:tcPr>
            <w:tcW w:type="dxa" w:w="2560"/>
            <w:shd w:color="E2E8F0" w:val="clear"/>
          </w:tcPr>
          <w:p>
            <w:r>
              <w:rPr>
                <w:rFonts w:ascii="Arial" w:cs="Arial" w:eastAsia="Arial" w:hAnsi="Arial"/>
                <w:b/>
                <w:bCs/>
                <w:sz w:val="18"/>
                <w:szCs w:val="18"/>
              </w:rPr>
              <w:t xml:space="preserve">Duration</w:t>
            </w:r>
          </w:p>
        </w:tc>
      </w:tr>
      <w:tr>
        <w:tc>
          <w:p>
            <w:r>
              <w:rPr>
                <w:rFonts w:ascii="Arial" w:cs="Arial" w:eastAsia="Arial" w:hAnsi="Arial"/>
                <w:b w:val="false"/>
                <w:bCs w:val="false"/>
                <w:sz w:val="18"/>
                <w:szCs w:val="18"/>
              </w:rPr>
              <w:t xml:space="preserve">1</w:t>
            </w:r>
          </w:p>
        </w:tc>
        <w:tc>
          <w:p>
            <w:r>
              <w:rPr>
                <w:rFonts w:ascii="Arial" w:cs="Arial" w:eastAsia="Arial" w:hAnsi="Arial"/>
                <w:b w:val="false"/>
                <w:bCs w:val="false"/>
                <w:sz w:val="18"/>
                <w:szCs w:val="18"/>
              </w:rPr>
              <w:t xml:space="preserve">Discovery -- data audit, system access, category map, AI Act disclosure</w:t>
            </w:r>
          </w:p>
        </w:tc>
        <w:tc>
          <w:p>
            <w:r>
              <w:rPr>
                <w:rFonts w:ascii="Arial" w:cs="Arial" w:eastAsia="Arial" w:hAnsi="Arial"/>
                <w:b w:val="false"/>
                <w:bCs w:val="false"/>
                <w:sz w:val="18"/>
                <w:szCs w:val="18"/>
              </w:rPr>
              <w:t xml:space="preserve">Aria + Client</w:t>
            </w:r>
          </w:p>
        </w:tc>
        <w:tc>
          <w:p>
            <w:r>
              <w:rPr>
                <w:rFonts w:ascii="Arial" w:cs="Arial" w:eastAsia="Arial" w:hAnsi="Arial"/>
                <w:b w:val="false"/>
                <w:bCs w:val="false"/>
                <w:sz w:val="18"/>
                <w:szCs w:val="18"/>
              </w:rPr>
              <w:t xml:space="preserve">1 week</w:t>
            </w:r>
          </w:p>
        </w:tc>
      </w:tr>
      <w:tr>
        <w:tc>
          <w:p>
            <w:r>
              <w:rPr>
                <w:rFonts w:ascii="Arial" w:cs="Arial" w:eastAsia="Arial" w:hAnsi="Arial"/>
                <w:b w:val="false"/>
                <w:bCs w:val="false"/>
                <w:sz w:val="18"/>
                <w:szCs w:val="18"/>
              </w:rPr>
              <w:t xml:space="preserve">2</w:t>
            </w:r>
          </w:p>
        </w:tc>
        <w:tc>
          <w:p>
            <w:r>
              <w:rPr>
                <w:rFonts w:ascii="Arial" w:cs="Arial" w:eastAsia="Arial" w:hAnsi="Arial"/>
                <w:b w:val="false"/>
                <w:bCs w:val="false"/>
                <w:sz w:val="18"/>
                <w:szCs w:val="18"/>
              </w:rPr>
              <w:t xml:space="preserve">Data extract -- historical confirmed documents including PDFs/images</w:t>
            </w:r>
          </w:p>
        </w:tc>
        <w:tc>
          <w:p>
            <w:r>
              <w:rPr>
                <w:rFonts w:ascii="Arial" w:cs="Arial" w:eastAsia="Arial" w:hAnsi="Arial"/>
                <w:b w:val="false"/>
                <w:bCs w:val="false"/>
                <w:sz w:val="18"/>
                <w:szCs w:val="18"/>
              </w:rPr>
              <w:t xml:space="preserve">Client team</w:t>
            </w:r>
          </w:p>
        </w:tc>
        <w:tc>
          <w:p>
            <w:r>
              <w:rPr>
                <w:rFonts w:ascii="Arial" w:cs="Arial" w:eastAsia="Arial" w:hAnsi="Arial"/>
                <w:b w:val="false"/>
                <w:bCs w:val="false"/>
                <w:sz w:val="18"/>
                <w:szCs w:val="18"/>
              </w:rPr>
              <w:t xml:space="preserve">1 week</w:t>
            </w:r>
          </w:p>
        </w:tc>
      </w:tr>
      <w:tr>
        <w:tc>
          <w:p>
            <w:r>
              <w:rPr>
                <w:rFonts w:ascii="Arial" w:cs="Arial" w:eastAsia="Arial" w:hAnsi="Arial"/>
                <w:b w:val="false"/>
                <w:bCs w:val="false"/>
                <w:sz w:val="18"/>
                <w:szCs w:val="18"/>
              </w:rPr>
              <w:t xml:space="preserve">3</w:t>
            </w:r>
          </w:p>
        </w:tc>
        <w:tc>
          <w:p>
            <w:r>
              <w:rPr>
                <w:rFonts w:ascii="Arial" w:cs="Arial" w:eastAsia="Arial" w:hAnsi="Arial"/>
                <w:b w:val="false"/>
                <w:bCs w:val="false"/>
                <w:sz w:val="18"/>
                <w:szCs w:val="18"/>
              </w:rPr>
              <w:t xml:space="preserve">Corpus seeding -- validate, clean, index text and multimodal history</w:t>
            </w:r>
          </w:p>
        </w:tc>
        <w:tc>
          <w:p>
            <w:r>
              <w:rPr>
                <w:rFonts w:ascii="Arial" w:cs="Arial" w:eastAsia="Arial" w:hAnsi="Arial"/>
                <w:b w:val="false"/>
                <w:bCs w:val="false"/>
                <w:sz w:val="18"/>
                <w:szCs w:val="18"/>
              </w:rPr>
              <w:t xml:space="preserve">Aria</w:t>
            </w:r>
          </w:p>
        </w:tc>
        <w:tc>
          <w:p>
            <w:r>
              <w:rPr>
                <w:rFonts w:ascii="Arial" w:cs="Arial" w:eastAsia="Arial" w:hAnsi="Arial"/>
                <w:b w:val="false"/>
                <w:bCs w:val="false"/>
                <w:sz w:val="18"/>
                <w:szCs w:val="18"/>
              </w:rPr>
              <w:t xml:space="preserve">2-3 days</w:t>
            </w:r>
          </w:p>
        </w:tc>
      </w:tr>
      <w:tr>
        <w:tc>
          <w:p>
            <w:r>
              <w:rPr>
                <w:rFonts w:ascii="Arial" w:cs="Arial" w:eastAsia="Arial" w:hAnsi="Arial"/>
                <w:b w:val="false"/>
                <w:bCs w:val="false"/>
                <w:sz w:val="18"/>
                <w:szCs w:val="18"/>
              </w:rPr>
              <w:t xml:space="preserve">4</w:t>
            </w:r>
          </w:p>
        </w:tc>
        <w:tc>
          <w:p>
            <w:r>
              <w:rPr>
                <w:rFonts w:ascii="Arial" w:cs="Arial" w:eastAsia="Arial" w:hAnsi="Arial"/>
                <w:b w:val="false"/>
                <w:bCs w:val="false"/>
                <w:sz w:val="18"/>
                <w:szCs w:val="18"/>
              </w:rPr>
              <w:t xml:space="preserve">Graph construction -- build entity knowledge graph from corpus</w:t>
            </w:r>
          </w:p>
        </w:tc>
        <w:tc>
          <w:p>
            <w:r>
              <w:rPr>
                <w:rFonts w:ascii="Arial" w:cs="Arial" w:eastAsia="Arial" w:hAnsi="Arial"/>
                <w:b w:val="false"/>
                <w:bCs w:val="false"/>
                <w:sz w:val="18"/>
                <w:szCs w:val="18"/>
              </w:rPr>
              <w:t xml:space="preserve">Aria</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5</w:t>
            </w:r>
          </w:p>
        </w:tc>
        <w:tc>
          <w:p>
            <w:r>
              <w:rPr>
                <w:rFonts w:ascii="Arial" w:cs="Arial" w:eastAsia="Arial" w:hAnsi="Arial"/>
                <w:b w:val="false"/>
                <w:bCs w:val="false"/>
                <w:sz w:val="18"/>
                <w:szCs w:val="18"/>
              </w:rPr>
              <w:t xml:space="preserve">Shadow mode -- predicting without writing, including multimodal documents</w:t>
            </w:r>
          </w:p>
        </w:tc>
        <w:tc>
          <w:p>
            <w:r>
              <w:rPr>
                <w:rFonts w:ascii="Arial" w:cs="Arial" w:eastAsia="Arial" w:hAnsi="Arial"/>
                <w:b w:val="false"/>
                <w:bCs w:val="false"/>
                <w:sz w:val="18"/>
                <w:szCs w:val="18"/>
              </w:rPr>
              <w:t xml:space="preserve">System + Client</w:t>
            </w:r>
          </w:p>
        </w:tc>
        <w:tc>
          <w:p>
            <w:r>
              <w:rPr>
                <w:rFonts w:ascii="Arial" w:cs="Arial" w:eastAsia="Arial" w:hAnsi="Arial"/>
                <w:b w:val="false"/>
                <w:bCs w:val="false"/>
                <w:sz w:val="18"/>
                <w:szCs w:val="18"/>
              </w:rPr>
              <w:t xml:space="preserve">30 days</w:t>
            </w:r>
          </w:p>
        </w:tc>
      </w:tr>
      <w:tr>
        <w:tc>
          <w:p>
            <w:r>
              <w:rPr>
                <w:rFonts w:ascii="Arial" w:cs="Arial" w:eastAsia="Arial" w:hAnsi="Arial"/>
                <w:b w:val="false"/>
                <w:bCs w:val="false"/>
                <w:sz w:val="18"/>
                <w:szCs w:val="18"/>
              </w:rPr>
              <w:t xml:space="preserve">6</w:t>
            </w:r>
          </w:p>
        </w:tc>
        <w:tc>
          <w:p>
            <w:r>
              <w:rPr>
                <w:rFonts w:ascii="Arial" w:cs="Arial" w:eastAsia="Arial" w:hAnsi="Arial"/>
                <w:b w:val="false"/>
                <w:bCs w:val="false"/>
                <w:sz w:val="18"/>
                <w:szCs w:val="18"/>
              </w:rPr>
              <w:t xml:space="preserve">Go-live report -- projected automation rate, accuracy, model card disclosure</w:t>
            </w:r>
          </w:p>
        </w:tc>
        <w:tc>
          <w:p>
            <w:r>
              <w:rPr>
                <w:rFonts w:ascii="Arial" w:cs="Arial" w:eastAsia="Arial" w:hAnsi="Arial"/>
                <w:b w:val="false"/>
                <w:bCs w:val="false"/>
                <w:sz w:val="18"/>
                <w:szCs w:val="18"/>
              </w:rPr>
              <w:t xml:space="preserve">Aria</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7</w:t>
            </w:r>
          </w:p>
        </w:tc>
        <w:tc>
          <w:p>
            <w:r>
              <w:rPr>
                <w:rFonts w:ascii="Arial" w:cs="Arial" w:eastAsia="Arial" w:hAnsi="Arial"/>
                <w:b w:val="false"/>
                <w:bCs w:val="false"/>
                <w:sz w:val="18"/>
                <w:szCs w:val="18"/>
              </w:rPr>
              <w:t xml:space="preserve">Go-live -- switch to live mode, AI Act disclosure, operator training</w:t>
            </w:r>
          </w:p>
        </w:tc>
        <w:tc>
          <w:p>
            <w:r>
              <w:rPr>
                <w:rFonts w:ascii="Arial" w:cs="Arial" w:eastAsia="Arial" w:hAnsi="Arial"/>
                <w:b w:val="false"/>
                <w:bCs w:val="false"/>
                <w:sz w:val="18"/>
                <w:szCs w:val="18"/>
              </w:rPr>
              <w:t xml:space="preserve">Aria + Client</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8</w:t>
            </w:r>
          </w:p>
        </w:tc>
        <w:tc>
          <w:p>
            <w:r>
              <w:rPr>
                <w:rFonts w:ascii="Arial" w:cs="Arial" w:eastAsia="Arial" w:hAnsi="Arial"/>
                <w:b w:val="false"/>
                <w:bCs w:val="false"/>
                <w:sz w:val="18"/>
                <w:szCs w:val="18"/>
              </w:rPr>
              <w:t xml:space="preserve">Hypercare -- 2 weeks of close monitoring post go-live</w:t>
            </w:r>
          </w:p>
        </w:tc>
        <w:tc>
          <w:p>
            <w:r>
              <w:rPr>
                <w:rFonts w:ascii="Arial" w:cs="Arial" w:eastAsia="Arial" w:hAnsi="Arial"/>
                <w:b w:val="false"/>
                <w:bCs w:val="false"/>
                <w:sz w:val="18"/>
                <w:szCs w:val="18"/>
              </w:rPr>
              <w:t xml:space="preserve">Aria</w:t>
            </w:r>
          </w:p>
        </w:tc>
        <w:tc>
          <w:p>
            <w:r>
              <w:rPr>
                <w:rFonts w:ascii="Arial" w:cs="Arial" w:eastAsia="Arial" w:hAnsi="Arial"/>
                <w:b w:val="false"/>
                <w:bCs w:val="false"/>
                <w:sz w:val="18"/>
                <w:szCs w:val="18"/>
              </w:rPr>
              <w:t xml:space="preserve">2 weeks</w:t>
            </w:r>
          </w:p>
        </w:tc>
      </w:tr>
    </w:tbl>
    <w:p/>
    <w:p>
      <w:pPr>
        <w:pStyle w:val="Heading1"/>
      </w:pPr>
      <w:r>
        <w:t xml:space="preserve">2. Phase 1 -- Discovery</w:t>
      </w:r>
    </w:p>
    <w:p/>
    <w:p>
      <w:pPr>
        <w:pStyle w:val="Heading2"/>
      </w:pPr>
      <w:r>
        <w:t xml:space="preserve">2.1 Data Audit</w:t>
      </w:r>
    </w:p>
    <w:p>
      <w:pPr>
        <w:pStyle w:val="ListParagraph"/>
        <w:numPr>
          <w:ilvl w:val="0"/>
          <w:numId w:val="2"/>
        </w:numPr>
        <w:spacing w:after="60"/>
      </w:pPr>
      <w:r>
        <w:t xml:space="preserve">Document volume per month -- automated category scope specifically</w:t>
      </w:r>
    </w:p>
    <w:p>
      <w:pPr>
        <w:pStyle w:val="ListParagraph"/>
        <w:numPr>
          <w:ilvl w:val="0"/>
          <w:numId w:val="2"/>
        </w:numPr>
        <w:spacing w:after="60"/>
      </w:pPr>
      <w:r>
        <w:t xml:space="preserve">Proportion arriving as PDFs or images vs structured data</w:t>
      </w:r>
    </w:p>
    <w:p>
      <w:pPr>
        <w:pStyle w:val="ListParagraph"/>
        <w:numPr>
          <w:ilvl w:val="0"/>
          <w:numId w:val="2"/>
        </w:numPr>
        <w:spacing w:after="60"/>
      </w:pPr>
      <w:r>
        <w:t xml:space="preserve">Number of unique entities appearing regularly</w:t>
      </w:r>
    </w:p>
    <w:p>
      <w:pPr>
        <w:pStyle w:val="ListParagraph"/>
        <w:numPr>
          <w:ilvl w:val="0"/>
          <w:numId w:val="2"/>
        </w:numPr>
        <w:spacing w:after="60"/>
      </w:pPr>
      <w:r>
        <w:t xml:space="preserve">Current categorisation accuracy</w:t>
      </w:r>
    </w:p>
    <w:p>
      <w:pPr>
        <w:pStyle w:val="ListParagraph"/>
        <w:numPr>
          <w:ilvl w:val="0"/>
          <w:numId w:val="2"/>
        </w:numPr>
        <w:spacing w:after="60"/>
      </w:pPr>
      <w:r>
        <w:t xml:space="preserve">Existing coding policies or rules documented?</w:t>
      </w:r>
    </w:p>
    <w:p>
      <w:pPr>
        <w:pStyle w:val="ListParagraph"/>
        <w:numPr>
          <w:ilvl w:val="0"/>
          <w:numId w:val="2"/>
        </w:numPr>
        <w:spacing w:after="60"/>
      </w:pPr>
      <w:r>
        <w:t xml:space="preserve">Existing AI tools in the process? (AI Act disclosure planning)</w:t>
      </w:r>
    </w:p>
    <w:p>
      <w:pPr>
        <w:pStyle w:val="ListParagraph"/>
        <w:numPr>
          <w:ilvl w:val="0"/>
          <w:numId w:val="2"/>
        </w:numPr>
        <w:spacing w:after="60"/>
      </w:pPr>
      <w:r>
        <w:t xml:space="preserve">Target system type and version</w:t>
      </w:r>
    </w:p>
    <w:p/>
    <w:p>
      <w:pPr>
        <w:pStyle w:val="Heading2"/>
      </w:pPr>
      <w:r>
        <w:t xml:space="preserve">2.2 AI Act Transparency Disclosure</w:t>
      </w:r>
    </w:p>
    <w:p>
      <w:pPr>
        <w:pStyle w:val="ListParagraph"/>
        <w:numPr>
          <w:ilvl w:val="0"/>
          <w:numId w:val="2"/>
        </w:numPr>
        <w:spacing w:after="60"/>
      </w:pPr>
      <w:r>
        <w:t xml:space="preserve">Prepare AI Transparency Disclosure document before go-live</w:t>
      </w:r>
    </w:p>
    <w:p>
      <w:pPr>
        <w:pStyle w:val="ListParagraph"/>
        <w:numPr>
          <w:ilvl w:val="0"/>
          <w:numId w:val="2"/>
        </w:numPr>
        <w:spacing w:after="60"/>
      </w:pPr>
      <w:r>
        <w:t xml:space="preserve">Confirm system classification with client legal/compliance team</w:t>
      </w:r>
    </w:p>
    <w:p>
      <w:pPr>
        <w:pStyle w:val="ListParagraph"/>
        <w:numPr>
          <w:ilvl w:val="0"/>
          <w:numId w:val="2"/>
        </w:numPr>
        <w:spacing w:after="60"/>
      </w:pPr>
      <w:r>
        <w:t xml:space="preserve">Agree disclosure language to be shown to operators in the review queue UI</w:t>
      </w:r>
    </w:p>
    <w:p>
      <w:pPr>
        <w:pStyle w:val="ListParagraph"/>
        <w:numPr>
          <w:ilvl w:val="0"/>
          <w:numId w:val="2"/>
        </w:numPr>
        <w:spacing w:after="60"/>
      </w:pPr>
      <w:r>
        <w:t xml:space="preserve">Confirm client will maintain a register of AI systems (EU AI Act deployer obligation)</w:t>
      </w:r>
    </w:p>
    <w:p>
      <w:pPr>
        <w:pStyle w:val="ListParagraph"/>
        <w:numPr>
          <w:ilvl w:val="0"/>
          <w:numId w:val="2"/>
        </w:numPr>
        <w:spacing w:after="60"/>
      </w:pPr>
      <w:r>
        <w:t xml:space="preserve">Sign AI Deployment Agreement -- Aria retains a signed copy</w:t>
      </w:r>
    </w:p>
    <w:p/>
    <w:p>
      <w:pPr>
        <w:pStyle w:val="Heading2"/>
      </w:pPr>
      <w:r>
        <w:t xml:space="preserve">2.3 Model Card Disclosure</w:t>
      </w:r>
    </w:p>
    <w:p>
      <w:pPr>
        <w:pStyle w:val="ListParagraph"/>
        <w:numPr>
          <w:ilvl w:val="0"/>
          <w:numId w:val="2"/>
        </w:numPr>
        <w:spacing w:after="60"/>
      </w:pPr>
      <w:r>
        <w:t xml:space="preserve">Document all AI models used: provider, version, purpose, data sent, retention policy</w:t>
      </w:r>
    </w:p>
    <w:p>
      <w:pPr>
        <w:pStyle w:val="ListParagraph"/>
        <w:numPr>
          <w:ilvl w:val="0"/>
          <w:numId w:val="2"/>
        </w:numPr>
        <w:spacing w:after="60"/>
      </w:pPr>
      <w:r>
        <w:t xml:space="preserve">Prepared in Phase 1, provided to client in go-live report (Phase 6)</w:t>
      </w:r>
    </w:p>
    <w:p>
      <w:pPr>
        <w:pStyle w:val="ListParagraph"/>
        <w:numPr>
          <w:ilvl w:val="0"/>
          <w:numId w:val="2"/>
        </w:numPr>
        <w:spacing w:after="60"/>
      </w:pPr>
      <w:r>
        <w:t xml:space="preserve">Data sent to each model: document description only -- no personal data</w:t>
      </w:r>
    </w:p>
    <w:p>
      <w:pPr>
        <w:pStyle w:val="ListParagraph"/>
        <w:numPr>
          <w:ilvl w:val="0"/>
          <w:numId w:val="2"/>
        </w:numPr>
        <w:spacing w:after="60"/>
      </w:pPr>
      <w:r>
        <w:t xml:space="preserve">Provider retention: no data retained beyond the API request</w:t>
      </w:r>
    </w:p>
    <w:p/>
    <w:p>
      <w:pPr>
        <w:pStyle w:val="Heading1"/>
      </w:pPr>
      <w:r>
        <w:t xml:space="preserve">3. Phase 2 -- Historical Data Extract</w:t>
      </w:r>
    </w:p>
    <w:p/>
    <w:p>
      <w:pPr>
        <w:pStyle w:val="Heading2"/>
      </w:pPr>
      <w:r>
        <w:t xml:space="preserve">3.1 Extract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3660"/>
      </w:tblGrid>
      <w:tr>
        <w:trPr>
          <w:tblHeader/>
        </w:trPr>
        <w:tc>
          <w:tcPr>
            <w:tcW w:type="dxa" w:w="2500"/>
            <w:shd w:color="E2E8F0" w:val="clear"/>
          </w:tcPr>
          <w:p>
            <w:r>
              <w:rPr>
                <w:rFonts w:ascii="Arial" w:cs="Arial" w:eastAsia="Arial" w:hAnsi="Arial"/>
                <w:b/>
                <w:bCs/>
                <w:sz w:val="18"/>
                <w:szCs w:val="18"/>
              </w:rPr>
              <w:t xml:space="preserve">Field</w:t>
            </w:r>
          </w:p>
        </w:tc>
        <w:tc>
          <w:tcPr>
            <w:tcW w:type="dxa" w:w="2000"/>
            <w:shd w:color="E2E8F0" w:val="clear"/>
          </w:tcPr>
          <w:p>
            <w:r>
              <w:rPr>
                <w:rFonts w:ascii="Arial" w:cs="Arial" w:eastAsia="Arial" w:hAnsi="Arial"/>
                <w:b/>
                <w:bCs/>
                <w:sz w:val="18"/>
                <w:szCs w:val="18"/>
              </w:rPr>
              <w:t xml:space="preserve">Format</w:t>
            </w:r>
          </w:p>
        </w:tc>
        <w:tc>
          <w:tcPr>
            <w:tcW w:type="dxa" w:w="1200"/>
            <w:shd w:color="E2E8F0" w:val="clear"/>
          </w:tcPr>
          <w:p>
            <w:r>
              <w:rPr>
                <w:rFonts w:ascii="Arial" w:cs="Arial" w:eastAsia="Arial" w:hAnsi="Arial"/>
                <w:b/>
                <w:bCs/>
                <w:sz w:val="18"/>
                <w:szCs w:val="18"/>
              </w:rPr>
              <w:t xml:space="preserve">Required</w:t>
            </w:r>
          </w:p>
        </w:tc>
        <w:tc>
          <w:tcPr>
            <w:tcW w:type="dxa" w:w="3660"/>
            <w:shd w:color="E2E8F0" w:val="clear"/>
          </w:tcPr>
          <w:p>
            <w:r>
              <w:rPr>
                <w:rFonts w:ascii="Arial" w:cs="Arial" w:eastAsia="Arial" w:hAnsi="Arial"/>
                <w:b/>
                <w:bCs/>
                <w:sz w:val="18"/>
                <w:szCs w:val="18"/>
              </w:rPr>
              <w:t xml:space="preserve">Notes</w:t>
            </w:r>
          </w:p>
        </w:tc>
      </w:tr>
      <w:tr>
        <w:tc>
          <w:p>
            <w:r>
              <w:rPr>
                <w:rFonts w:ascii="Arial" w:cs="Arial" w:eastAsia="Arial" w:hAnsi="Arial"/>
                <w:b w:val="false"/>
                <w:bCs w:val="false"/>
                <w:sz w:val="18"/>
                <w:szCs w:val="18"/>
              </w:rPr>
              <w:t xml:space="preserve">document_id</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Any unique reference</w:t>
            </w:r>
          </w:p>
        </w:tc>
      </w:tr>
      <w:tr>
        <w:tc>
          <w:p>
            <w:r>
              <w:rPr>
                <w:rFonts w:ascii="Arial" w:cs="Arial" w:eastAsia="Arial" w:hAnsi="Arial"/>
                <w:b w:val="false"/>
                <w:bCs w:val="false"/>
                <w:sz w:val="18"/>
                <w:szCs w:val="18"/>
              </w:rPr>
              <w:t xml:space="preserve">raw_entity_name</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As it appears on document</w:t>
            </w:r>
          </w:p>
        </w:tc>
      </w:tr>
      <w:tr>
        <w:tc>
          <w:p>
            <w:r>
              <w:rPr>
                <w:rFonts w:ascii="Arial" w:cs="Arial" w:eastAsia="Arial" w:hAnsi="Arial"/>
                <w:b w:val="false"/>
                <w:bCs w:val="false"/>
                <w:sz w:val="18"/>
                <w:szCs w:val="18"/>
              </w:rPr>
              <w:t xml:space="preserve">description</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Document line description</w:t>
            </w:r>
          </w:p>
        </w:tc>
      </w:tr>
      <w:tr>
        <w:tc>
          <w:p>
            <w:r>
              <w:rPr>
                <w:rFonts w:ascii="Arial" w:cs="Arial" w:eastAsia="Arial" w:hAnsi="Arial"/>
                <w:b w:val="false"/>
                <w:bCs w:val="false"/>
                <w:sz w:val="18"/>
                <w:szCs w:val="18"/>
              </w:rPr>
              <w:t xml:space="preserve">amount</w:t>
            </w:r>
          </w:p>
        </w:tc>
        <w:tc>
          <w:p>
            <w:r>
              <w:rPr>
                <w:rFonts w:ascii="Arial" w:cs="Arial" w:eastAsia="Arial" w:hAnsi="Arial"/>
                <w:b w:val="false"/>
                <w:bCs w:val="false"/>
                <w:sz w:val="18"/>
                <w:szCs w:val="18"/>
              </w:rPr>
              <w:t xml:space="preserve">Decimal</w:t>
            </w:r>
          </w:p>
        </w:tc>
        <w:tc>
          <w:p>
            <w:r>
              <w:rPr>
                <w:rFonts w:ascii="Arial" w:cs="Arial" w:eastAsia="Arial" w:hAnsi="Arial"/>
                <w:b w:val="false"/>
                <w:bCs w:val="false"/>
                <w:sz w:val="18"/>
                <w:szCs w:val="18"/>
              </w:rPr>
              <w:t xml:space="preserve">No</w:t>
            </w:r>
          </w:p>
        </w:tc>
        <w:tc>
          <w:p>
            <w:r>
              <w:rPr>
                <w:rFonts w:ascii="Arial" w:cs="Arial" w:eastAsia="Arial" w:hAnsi="Arial"/>
                <w:b w:val="false"/>
                <w:bCs w:val="false"/>
                <w:sz w:val="18"/>
                <w:szCs w:val="18"/>
              </w:rPr>
              <w:t xml:space="preserve">If applicable</w:t>
            </w:r>
          </w:p>
        </w:tc>
      </w:tr>
      <w:tr>
        <w:tc>
          <w:p>
            <w:r>
              <w:rPr>
                <w:rFonts w:ascii="Arial" w:cs="Arial" w:eastAsia="Arial" w:hAnsi="Arial"/>
                <w:b w:val="false"/>
                <w:bCs w:val="false"/>
                <w:sz w:val="18"/>
                <w:szCs w:val="18"/>
              </w:rPr>
              <w:t xml:space="preserve">confirmed_category</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Confirmed category code</w:t>
            </w:r>
          </w:p>
        </w:tc>
      </w:tr>
      <w:tr>
        <w:tc>
          <w:p>
            <w:r>
              <w:rPr>
                <w:rFonts w:ascii="Arial" w:cs="Arial" w:eastAsia="Arial" w:hAnsi="Arial"/>
                <w:b w:val="false"/>
                <w:bCs w:val="false"/>
                <w:sz w:val="18"/>
                <w:szCs w:val="18"/>
              </w:rPr>
              <w:t xml:space="preserve">cost_centre</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No</w:t>
            </w:r>
          </w:p>
        </w:tc>
        <w:tc>
          <w:p>
            <w:r>
              <w:rPr>
                <w:rFonts w:ascii="Arial" w:cs="Arial" w:eastAsia="Arial" w:hAnsi="Arial"/>
                <w:b w:val="false"/>
                <w:bCs w:val="false"/>
                <w:sz w:val="18"/>
                <w:szCs w:val="18"/>
              </w:rPr>
              <w:t xml:space="preserve">If applicable</w:t>
            </w:r>
          </w:p>
        </w:tc>
      </w:tr>
      <w:tr>
        <w:tc>
          <w:p>
            <w:r>
              <w:rPr>
                <w:rFonts w:ascii="Arial" w:cs="Arial" w:eastAsia="Arial" w:hAnsi="Arial"/>
                <w:b w:val="false"/>
                <w:bCs w:val="false"/>
                <w:sz w:val="18"/>
                <w:szCs w:val="18"/>
              </w:rPr>
              <w:t xml:space="preserve">entity_id</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No</w:t>
            </w:r>
          </w:p>
        </w:tc>
        <w:tc>
          <w:p>
            <w:r>
              <w:rPr>
                <w:rFonts w:ascii="Arial" w:cs="Arial" w:eastAsia="Arial" w:hAnsi="Arial"/>
                <w:b w:val="false"/>
                <w:bCs w:val="false"/>
                <w:sz w:val="18"/>
                <w:szCs w:val="18"/>
              </w:rPr>
              <w:t xml:space="preserve">If multi-entity</w:t>
            </w:r>
          </w:p>
        </w:tc>
      </w:tr>
      <w:tr>
        <w:tc>
          <w:p>
            <w:r>
              <w:rPr>
                <w:rFonts w:ascii="Arial" w:cs="Arial" w:eastAsia="Arial" w:hAnsi="Arial"/>
                <w:b w:val="false"/>
                <w:bCs w:val="false"/>
                <w:sz w:val="18"/>
                <w:szCs w:val="18"/>
              </w:rPr>
              <w:t xml:space="preserve">confirmed_date</w:t>
            </w:r>
          </w:p>
        </w:tc>
        <w:tc>
          <w:p>
            <w:r>
              <w:rPr>
                <w:rFonts w:ascii="Arial" w:cs="Arial" w:eastAsia="Arial" w:hAnsi="Arial"/>
                <w:b w:val="false"/>
                <w:bCs w:val="false"/>
                <w:sz w:val="18"/>
                <w:szCs w:val="18"/>
              </w:rPr>
              <w:t xml:space="preserve">ISO 8601</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Date confirmed</w:t>
            </w:r>
          </w:p>
        </w:tc>
      </w:tr>
    </w:tbl>
    <w:p/>
    <w:p>
      <w:pPr>
        <w:pStyle w:val="Heading2"/>
      </w:pPr>
      <w:r>
        <w:t xml:space="preserve">3.2 Multimodal Documents</w:t>
      </w:r>
    </w:p>
    <w:p>
      <w:pPr>
        <w:pStyle w:val="ListParagraph"/>
        <w:numPr>
          <w:ilvl w:val="0"/>
          <w:numId w:val="2"/>
        </w:numPr>
        <w:spacing w:after="60"/>
      </w:pPr>
      <w:r>
        <w:t xml:space="preserve">PDF files: named by document_id</w:t>
      </w:r>
    </w:p>
    <w:p>
      <w:pPr>
        <w:pStyle w:val="ListParagraph"/>
        <w:numPr>
          <w:ilvl w:val="0"/>
          <w:numId w:val="2"/>
        </w:numPr>
        <w:spacing w:after="60"/>
      </w:pPr>
      <w:r>
        <w:t xml:space="preserve">Image files: JPEG or PNG, named by document_id</w:t>
      </w:r>
    </w:p>
    <w:p>
      <w:pPr>
        <w:pStyle w:val="ListParagraph"/>
        <w:numPr>
          <w:ilvl w:val="0"/>
          <w:numId w:val="2"/>
        </w:numPr>
        <w:spacing w:after="60"/>
      </w:pPr>
      <w:r>
        <w:t xml:space="preserve">Metadata CSV: document_id, confirmed_category, confirmed_date</w:t>
      </w:r>
    </w:p>
    <w:p>
      <w:pPr>
        <w:pStyle w:val="ListParagraph"/>
        <w:numPr>
          <w:ilvl w:val="0"/>
          <w:numId w:val="2"/>
        </w:numPr>
        <w:spacing w:after="60"/>
      </w:pPr>
      <w:r>
        <w:t xml:space="preserve">Minimum 100 multimodal documents if client has significant PDF/image volume</w:t>
      </w:r>
    </w:p>
    <w:p>
      <w:pPr>
        <w:pStyle w:val="ListParagraph"/>
        <w:numPr>
          <w:ilvl w:val="0"/>
          <w:numId w:val="2"/>
        </w:numPr>
        <w:spacing w:after="60"/>
      </w:pPr>
      <w:r>
        <w:t xml:space="preserve">Delivered via secure SFTP or encrypted file share</w:t>
      </w:r>
    </w:p>
    <w:p/>
    <w:p>
      <w:pPr>
        <w:pStyle w:val="Heading2"/>
      </w:pPr>
      <w:r>
        <w:t xml:space="preserve">3.3 Minimum Requirements</w:t>
      </w:r>
    </w:p>
    <w:p>
      <w:pPr>
        <w:pStyle w:val="ListParagraph"/>
        <w:numPr>
          <w:ilvl w:val="0"/>
          <w:numId w:val="2"/>
        </w:numPr>
        <w:spacing w:after="60"/>
      </w:pPr>
      <w:r>
        <w:t xml:space="preserve">Minimum 500 confirmed document lines to begin seeding</w:t>
      </w:r>
    </w:p>
    <w:p>
      <w:pPr>
        <w:pStyle w:val="ListParagraph"/>
        <w:numPr>
          <w:ilvl w:val="0"/>
          <w:numId w:val="2"/>
        </w:numPr>
        <w:spacing w:after="60"/>
      </w:pPr>
      <w:r>
        <w:t xml:space="preserve">Ideally 50+ lines per active entity</w:t>
      </w:r>
    </w:p>
    <w:p>
      <w:pPr>
        <w:pStyle w:val="ListParagraph"/>
        <w:numPr>
          <w:ilvl w:val="0"/>
          <w:numId w:val="2"/>
        </w:numPr>
        <w:spacing w:after="60"/>
      </w:pPr>
      <w:r>
        <w:t xml:space="preserve">Minimum 12 months of history -- 24 months preferred</w:t>
      </w:r>
    </w:p>
    <w:p/>
    <w:p>
      <w:pPr>
        <w:pStyle w:val="Heading1"/>
      </w:pPr>
      <w:r>
        <w:t xml:space="preserve">4. Phase 3 -- Corpus Seeding</w:t>
      </w:r>
    </w:p>
    <w:p/>
    <w:p>
      <w:pPr>
        <w:pStyle w:val="Heading2"/>
      </w:pPr>
      <w:r>
        <w:t xml:space="preserve">4.1 Text Document Seeding</w:t>
      </w:r>
    </w:p>
    <w:p>
      <w:pPr>
        <w:pStyle w:val="ListParagraph"/>
        <w:numPr>
          <w:ilvl w:val="0"/>
          <w:numId w:val="2"/>
        </w:numPr>
        <w:spacing w:after="60"/>
      </w:pPr>
      <w:r>
        <w:t xml:space="preserve">Validate all category codes against active category map</w:t>
      </w:r>
    </w:p>
    <w:p>
      <w:pPr>
        <w:pStyle w:val="ListParagraph"/>
        <w:numPr>
          <w:ilvl w:val="0"/>
          <w:numId w:val="2"/>
        </w:numPr>
        <w:spacing w:after="60"/>
      </w:pPr>
      <w:r>
        <w:t xml:space="preserve">Flag descriptions shorter than 3 words</w:t>
      </w:r>
    </w:p>
    <w:p>
      <w:pPr>
        <w:pStyle w:val="ListParagraph"/>
        <w:numPr>
          <w:ilvl w:val="0"/>
          <w:numId w:val="2"/>
        </w:numPr>
        <w:spacing w:after="60"/>
      </w:pPr>
      <w:r>
        <w:t xml:space="preserve">Detect near-duplicates -- deduplicate before indexing</w:t>
      </w:r>
    </w:p>
    <w:p>
      <w:pPr>
        <w:pStyle w:val="ListParagraph"/>
        <w:numPr>
          <w:ilvl w:val="0"/>
          <w:numId w:val="2"/>
        </w:numPr>
        <w:spacing w:after="60"/>
      </w:pPr>
      <w:r>
        <w:t xml:space="preserve">Generate entity map: raw_name -&gt; canonical_id</w:t>
      </w:r>
    </w:p>
    <w:p>
      <w:pPr>
        <w:pStyle w:val="ListParagraph"/>
        <w:numPr>
          <w:ilvl w:val="0"/>
          <w:numId w:val="2"/>
        </w:numPr>
        <w:spacing w:after="60"/>
      </w:pPr>
      <w:r>
        <w:t xml:space="preserve">Embed all descriptions in batches</w:t>
      </w:r>
    </w:p>
    <w:p>
      <w:pPr>
        <w:pStyle w:val="ListParagraph"/>
        <w:numPr>
          <w:ilvl w:val="0"/>
          <w:numId w:val="2"/>
        </w:numPr>
        <w:spacing w:after="60"/>
      </w:pPr>
      <w:r>
        <w:t xml:space="preserve">Index to vector store with dense and sparse vectors</w:t>
      </w:r>
    </w:p>
    <w:p/>
    <w:p>
      <w:pPr>
        <w:pStyle w:val="Heading2"/>
      </w:pPr>
      <w:r>
        <w:t xml:space="preserve">4.2 Multimodal Seeding</w:t>
      </w:r>
    </w:p>
    <w:p>
      <w:pPr>
        <w:pStyle w:val="ListParagraph"/>
        <w:numPr>
          <w:ilvl w:val="0"/>
          <w:numId w:val="2"/>
        </w:numPr>
        <w:spacing w:after="60"/>
      </w:pPr>
      <w:r>
        <w:t xml:space="preserve">PDFs with selectable text: extract text layer directly</w:t>
      </w:r>
    </w:p>
    <w:p>
      <w:pPr>
        <w:pStyle w:val="ListParagraph"/>
        <w:numPr>
          <w:ilvl w:val="0"/>
          <w:numId w:val="2"/>
        </w:numPr>
        <w:spacing w:after="60"/>
      </w:pPr>
      <w:r>
        <w:t xml:space="preserve">Scanned PDFs and images: route to vision model for OCR and structured extraction</w:t>
      </w:r>
    </w:p>
    <w:p>
      <w:pPr>
        <w:pStyle w:val="ListParagraph"/>
        <w:numPr>
          <w:ilvl w:val="0"/>
          <w:numId w:val="2"/>
        </w:numPr>
        <w:spacing w:after="60"/>
      </w:pPr>
      <w:r>
        <w:t xml:space="preserve">Validate extracted fields against schema</w:t>
      </w:r>
    </w:p>
    <w:p>
      <w:pPr>
        <w:pStyle w:val="ListParagraph"/>
        <w:numPr>
          <w:ilvl w:val="0"/>
          <w:numId w:val="2"/>
        </w:numPr>
        <w:spacing w:after="60"/>
      </w:pPr>
      <w:r>
        <w:t xml:space="preserve">Flag low-confidence extractions for manual review before indexing</w:t>
      </w:r>
    </w:p>
    <w:p>
      <w:pPr>
        <w:pStyle w:val="ListParagraph"/>
        <w:numPr>
          <w:ilvl w:val="0"/>
          <w:numId w:val="2"/>
        </w:numPr>
        <w:spacing w:after="60"/>
      </w:pPr>
      <w:r>
        <w:t xml:space="preserve">Index with dense text vectors and ColPali multi-vectors where enabled</w:t>
      </w:r>
    </w:p>
    <w:p>
      <w:pPr>
        <w:pStyle w:val="ListParagraph"/>
        <w:numPr>
          <w:ilvl w:val="0"/>
          <w:numId w:val="2"/>
        </w:numPr>
        <w:spacing w:after="60"/>
      </w:pPr>
      <w:r>
        <w:t xml:space="preserve">Store original document in object store, linked to corpus point</w:t>
      </w:r>
    </w:p>
    <w:p/>
    <w:p>
      <w:pPr>
        <w:pStyle w:val="Heading2"/>
      </w:pPr>
      <w:r>
        <w:t xml:space="preserve">4.3 Graph Construction</w:t>
      </w:r>
    </w:p>
    <w:p>
      <w:pPr>
        <w:pStyle w:val="ListParagraph"/>
        <w:numPr>
          <w:ilvl w:val="0"/>
          <w:numId w:val="2"/>
        </w:numPr>
        <w:spacing w:after="60"/>
      </w:pPr>
      <w:r>
        <w:t xml:space="preserve">Extract all entity -&gt; category relationships from corpus with frequency and confidence</w:t>
      </w:r>
    </w:p>
    <w:p>
      <w:pPr>
        <w:pStyle w:val="ListParagraph"/>
        <w:numPr>
          <w:ilvl w:val="0"/>
          <w:numId w:val="2"/>
        </w:numPr>
        <w:spacing w:after="60"/>
      </w:pPr>
      <w:r>
        <w:t xml:space="preserve">Extract entity -&gt; site and site -&gt; cost centre relationships</w:t>
      </w:r>
    </w:p>
    <w:p>
      <w:pPr>
        <w:pStyle w:val="ListParagraph"/>
        <w:numPr>
          <w:ilvl w:val="0"/>
          <w:numId w:val="2"/>
        </w:numPr>
        <w:spacing w:after="60"/>
      </w:pPr>
      <w:r>
        <w:t xml:space="preserve">Validate graph with client operator -- confirm relationships look correct</w:t>
      </w:r>
    </w:p>
    <w:p/>
    <w:p>
      <w:pPr>
        <w:pStyle w:val="Heading1"/>
      </w:pPr>
      <w:r>
        <w:t xml:space="preserve">5. Phase 5 -- Shadow Mode</w:t>
      </w:r>
    </w:p>
    <w:p/>
    <w:p>
      <w:pPr>
        <w:pStyle w:val="Heading2"/>
      </w:pPr>
      <w:r>
        <w:t xml:space="preserve">5.1 Weekly Shadow Mode Report</w:t>
      </w:r>
    </w:p>
    <w:p>
      <w:pPr>
        <w:pStyle w:val="ListParagraph"/>
        <w:numPr>
          <w:ilvl w:val="0"/>
          <w:numId w:val="2"/>
        </w:numPr>
        <w:spacing w:after="60"/>
      </w:pPr>
      <w:r>
        <w:t xml:space="preserve">Automation rate: what percentage would have auto-confirmed?</w:t>
      </w:r>
    </w:p>
    <w:p>
      <w:pPr>
        <w:pStyle w:val="ListParagraph"/>
        <w:numPr>
          <w:ilvl w:val="0"/>
          <w:numId w:val="2"/>
        </w:numPr>
        <w:spacing w:after="60"/>
      </w:pPr>
      <w:r>
        <w:t xml:space="preserve">Accuracy: predicted category vs operator actual</w:t>
      </w:r>
    </w:p>
    <w:p>
      <w:pPr>
        <w:pStyle w:val="ListParagraph"/>
        <w:numPr>
          <w:ilvl w:val="0"/>
          <w:numId w:val="2"/>
        </w:numPr>
        <w:spacing w:after="60"/>
      </w:pPr>
      <w:r>
        <w:t xml:space="preserve">False positive rate: wrong would-be auto-confirms</w:t>
      </w:r>
    </w:p>
    <w:p>
      <w:pPr>
        <w:pStyle w:val="ListParagraph"/>
        <w:numPr>
          <w:ilvl w:val="0"/>
          <w:numId w:val="2"/>
        </w:numPr>
        <w:spacing w:after="60"/>
      </w:pPr>
      <w:r>
        <w:t xml:space="preserve">Multimodal extraction success rate</w:t>
      </w:r>
    </w:p>
    <w:p>
      <w:pPr>
        <w:pStyle w:val="ListParagraph"/>
        <w:numPr>
          <w:ilvl w:val="0"/>
          <w:numId w:val="2"/>
        </w:numPr>
        <w:spacing w:after="60"/>
      </w:pPr>
      <w:r>
        <w:t xml:space="preserve">GraphRAG contribution: percentage of predictions using graph evidence</w:t>
      </w:r>
    </w:p>
    <w:p>
      <w:pPr>
        <w:pStyle w:val="ListParagraph"/>
        <w:numPr>
          <w:ilvl w:val="0"/>
          <w:numId w:val="2"/>
        </w:numPr>
        <w:spacing w:after="60"/>
      </w:pPr>
      <w:r>
        <w:t xml:space="preserve">Cold-start entities: no corpus history</w:t>
      </w:r>
    </w:p>
    <w:p>
      <w:pPr>
        <w:pStyle w:val="ListParagraph"/>
        <w:numPr>
          <w:ilvl w:val="0"/>
          <w:numId w:val="2"/>
        </w:numPr>
        <w:spacing w:after="60"/>
      </w:pPr>
      <w:r>
        <w:t xml:space="preserve">Corpus growth from shadow confirmations</w:t>
      </w:r>
    </w:p>
    <w:p/>
    <w:p>
      <w:pPr>
        <w:pStyle w:val="Heading2"/>
      </w:pPr>
      <w:r>
        <w:t xml:space="preserve">5.2 Go/No-Go Criteria</w:t>
      </w:r>
    </w:p>
    <w:p>
      <w:pPr>
        <w:pStyle w:val="ListParagraph"/>
        <w:numPr>
          <w:ilvl w:val="0"/>
          <w:numId w:val="2"/>
        </w:numPr>
        <w:spacing w:after="60"/>
      </w:pPr>
      <w:r>
        <w:t xml:space="preserve">Shadow accuracy &gt;95%</w:t>
      </w:r>
    </w:p>
    <w:p>
      <w:pPr>
        <w:pStyle w:val="ListParagraph"/>
        <w:numPr>
          <w:ilvl w:val="0"/>
          <w:numId w:val="2"/>
        </w:numPr>
        <w:spacing w:after="60"/>
      </w:pPr>
      <w:r>
        <w:t xml:space="preserve">Shadow false positive rate &lt;1%</w:t>
      </w:r>
    </w:p>
    <w:p>
      <w:pPr>
        <w:pStyle w:val="ListParagraph"/>
        <w:numPr>
          <w:ilvl w:val="0"/>
          <w:numId w:val="2"/>
        </w:numPr>
        <w:spacing w:after="60"/>
      </w:pPr>
      <w:r>
        <w:t xml:space="preserve">Multimodal extraction success rate &gt;90%</w:t>
      </w:r>
    </w:p>
    <w:p>
      <w:pPr>
        <w:pStyle w:val="ListParagraph"/>
        <w:numPr>
          <w:ilvl w:val="0"/>
          <w:numId w:val="2"/>
        </w:numPr>
        <w:spacing w:after="60"/>
      </w:pPr>
      <w:r>
        <w:t xml:space="preserve">Top entities all have &gt;20 corpus points</w:t>
      </w:r>
    </w:p>
    <w:p>
      <w:pPr>
        <w:pStyle w:val="ListParagraph"/>
        <w:numPr>
          <w:ilvl w:val="0"/>
          <w:numId w:val="2"/>
        </w:numPr>
        <w:spacing w:after="60"/>
      </w:pPr>
      <w:r>
        <w:t xml:space="preserve">Client operator sign-off</w:t>
      </w:r>
    </w:p>
    <w:p/>
    <w:p>
      <w:pPr>
        <w:pStyle w:val="Heading1"/>
      </w:pPr>
      <w:r>
        <w:t xml:space="preserve">6. Phase 7 -- Go-Live</w:t>
      </w:r>
    </w:p>
    <w:p/>
    <w:p>
      <w:pPr>
        <w:pStyle w:val="Heading2"/>
      </w:pPr>
      <w:r>
        <w:t xml:space="preserve">6.1 AI Act Transparency Disclosure to Operators</w:t>
      </w:r>
    </w:p>
    <w:p>
      <w:pPr>
        <w:pStyle w:val="ListParagraph"/>
        <w:numPr>
          <w:ilvl w:val="0"/>
          <w:numId w:val="2"/>
        </w:numPr>
        <w:spacing w:after="60"/>
      </w:pPr>
      <w:r>
        <w:t xml:space="preserve">On-boarding modal at first login after go-live -- cannot be dismissed without acknowledgement</w:t>
      </w:r>
    </w:p>
    <w:p>
      <w:pPr>
        <w:pStyle w:val="ListParagraph"/>
        <w:numPr>
          <w:ilvl w:val="0"/>
          <w:numId w:val="2"/>
        </w:numPr>
        <w:spacing w:after="60"/>
      </w:pPr>
      <w:r>
        <w:t xml:space="preserve">Disclosure: "This system uses AI to predict categories for documents. Predictions are based on your organisation's confirmed document history. You remain responsible for confirming or correcting any document routed to you for review."</w:t>
      </w:r>
    </w:p>
    <w:p>
      <w:pPr>
        <w:pStyle w:val="ListParagraph"/>
        <w:numPr>
          <w:ilvl w:val="0"/>
          <w:numId w:val="2"/>
        </w:numPr>
        <w:spacing w:after="60"/>
      </w:pPr>
      <w:r>
        <w:t xml:space="preserve">Disclosure acknowledgement stored in audit log: user_id, disclosed_at, disclosure_version</w:t>
      </w:r>
    </w:p>
    <w:p>
      <w:pPr>
        <w:pStyle w:val="ListParagraph"/>
        <w:numPr>
          <w:ilvl w:val="0"/>
          <w:numId w:val="2"/>
        </w:numPr>
        <w:spacing w:after="60"/>
      </w:pPr>
      <w:r>
        <w:t xml:space="preserve">Disclosure refreshed on material system changes</w:t>
      </w:r>
    </w:p>
    <w:p/>
    <w:p>
      <w:pPr>
        <w:pStyle w:val="Heading2"/>
      </w:pPr>
      <w:r>
        <w:t xml:space="preserve">6.2 Operator Training</w:t>
      </w:r>
    </w:p>
    <w:p>
      <w:pPr>
        <w:pStyle w:val="ListParagraph"/>
        <w:numPr>
          <w:ilvl w:val="0"/>
          <w:numId w:val="2"/>
        </w:numPr>
        <w:spacing w:after="60"/>
      </w:pPr>
      <w:r>
        <w:t xml:space="preserve">What the system does -- plain English, no jargon</w:t>
      </w:r>
    </w:p>
    <w:p>
      <w:pPr>
        <w:pStyle w:val="ListParagraph"/>
        <w:numPr>
          <w:ilvl w:val="0"/>
          <w:numId w:val="2"/>
        </w:numPr>
        <w:spacing w:after="60"/>
      </w:pPr>
      <w:r>
        <w:t xml:space="preserve">How to read the review queue -- document card, confidence bar, routing badge</w:t>
      </w:r>
    </w:p>
    <w:p>
      <w:pPr>
        <w:pStyle w:val="ListParagraph"/>
        <w:numPr>
          <w:ilvl w:val="0"/>
          <w:numId w:val="2"/>
        </w:numPr>
        <w:spacing w:after="60"/>
      </w:pPr>
      <w:r>
        <w:t xml:space="preserve">How to read the streaming explanation -- what citations mean</w:t>
      </w:r>
    </w:p>
    <w:p>
      <w:pPr>
        <w:pStyle w:val="ListParagraph"/>
        <w:numPr>
          <w:ilvl w:val="0"/>
          <w:numId w:val="2"/>
        </w:numPr>
        <w:spacing w:after="60"/>
      </w:pPr>
      <w:r>
        <w:t xml:space="preserve">How to confirm, override, and escalate</w:t>
      </w:r>
    </w:p>
    <w:p>
      <w:pPr>
        <w:pStyle w:val="ListParagraph"/>
        <w:numPr>
          <w:ilvl w:val="0"/>
          <w:numId w:val="2"/>
        </w:numPr>
        <w:spacing w:after="60"/>
      </w:pPr>
      <w:r>
        <w:t xml:space="preserve">How to use the conversational agent -- example queries</w:t>
      </w:r>
    </w:p>
    <w:p>
      <w:pPr>
        <w:pStyle w:val="ListParagraph"/>
        <w:numPr>
          <w:ilvl w:val="0"/>
          <w:numId w:val="2"/>
        </w:numPr>
        <w:spacing w:after="60"/>
      </w:pPr>
      <w:r>
        <w:t xml:space="preserve">What the system cannot do -- hard limits, cold-start entities, high-value always reviewed</w:t>
      </w:r>
    </w:p>
    <w:p>
      <w:pPr>
        <w:pStyle w:val="ListParagraph"/>
        <w:numPr>
          <w:ilvl w:val="0"/>
          <w:numId w:val="2"/>
        </w:numPr>
        <w:spacing w:after="60"/>
      </w:pPr>
      <w:r>
        <w:t xml:space="preserve">How to flag a suspected miscoded corpus point</w:t>
      </w:r>
    </w:p>
    <w:p>
      <w:pPr>
        <w:pStyle w:val="ListParagraph"/>
        <w:numPr>
          <w:ilvl w:val="0"/>
          <w:numId w:val="2"/>
        </w:numPr>
        <w:spacing w:after="60"/>
      </w:pPr>
      <w:r>
        <w:t xml:space="preserve">AI Act disclosure -- what the system is, what your responsibilities are</w:t>
      </w:r>
    </w:p>
    <w:p/>
    <w:p>
      <w:pPr>
        <w:pStyle w:val="Heading1"/>
      </w:pPr>
      <w:r>
        <w:t xml:space="preserve">7. Steady State</w:t>
      </w:r>
    </w:p>
    <w:p>
      <w:pPr>
        <w:pStyle w:val="ListParagraph"/>
        <w:numPr>
          <w:ilvl w:val="0"/>
          <w:numId w:val="2"/>
        </w:numPr>
        <w:spacing w:after="60"/>
      </w:pPr>
      <w:r>
        <w:t xml:space="preserve">Monthly performance review: automation rate, accuracy, corpus growth, multimodal success</w:t>
      </w:r>
    </w:p>
    <w:p>
      <w:pPr>
        <w:pStyle w:val="ListParagraph"/>
        <w:numPr>
          <w:ilvl w:val="0"/>
          <w:numId w:val="2"/>
        </w:numPr>
        <w:spacing w:after="60"/>
      </w:pPr>
      <w:r>
        <w:t xml:space="preserve">Quarterly corpus health check: age distribution, outlier review, entity density</w:t>
      </w:r>
    </w:p>
    <w:p>
      <w:pPr>
        <w:pStyle w:val="ListParagraph"/>
        <w:numPr>
          <w:ilvl w:val="0"/>
          <w:numId w:val="2"/>
        </w:numPr>
        <w:spacing w:after="60"/>
      </w:pPr>
      <w:r>
        <w:t xml:space="preserve">Annual category map sync: catch code changes and deprecations</w:t>
      </w:r>
    </w:p>
    <w:p>
      <w:pPr>
        <w:pStyle w:val="ListParagraph"/>
        <w:numPr>
          <w:ilvl w:val="0"/>
          <w:numId w:val="2"/>
        </w:numPr>
        <w:spacing w:after="60"/>
      </w:pPr>
      <w:r>
        <w:t xml:space="preserve">Annual model card review: confirm model versions current</w:t>
      </w:r>
    </w:p>
    <w:p>
      <w:pPr>
        <w:pStyle w:val="ListParagraph"/>
        <w:numPr>
          <w:ilvl w:val="0"/>
          <w:numId w:val="2"/>
        </w:numPr>
        <w:spacing w:after="60"/>
      </w:pPr>
      <w:r>
        <w:t xml:space="preserve">Annual AI Act disclosure review: confirm text still accurate</w:t>
      </w:r>
    </w:p>
    <w:p>
      <w:pPr>
        <w:pStyle w:val="ListParagraph"/>
        <w:numPr>
          <w:ilvl w:val="0"/>
          <w:numId w:val="2"/>
        </w:numPr>
        <w:spacing w:after="60"/>
      </w:pPr>
      <w:r>
        <w:t xml:space="preserve">GDPR erasure requests: handled within 30 days via erasure pipeline</w:t>
      </w:r>
    </w:p>
    <w:p/>
    <w:p>
      <w:r>
        <w:rPr>
          <w:rFonts w:ascii="Arial" w:cs="Arial" w:eastAsia="Arial" w:hAnsi="Arial"/>
          <w:color w:val="6B7280"/>
          <w:sz w:val="18"/>
          <w:szCs w:val="18"/>
        </w:rPr>
        <w:t xml:space="preserve">Aria AI Platform | Architecture Series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2026-10-15T21:24:13.083Z</dcterms:created>
  <dcterms:modified xsi:type="dcterms:W3CDTF">2026-10-15T21:24:13.083Z</dcterms:modified>
</cp:coreProperties>
</file>

<file path=docProps/custom.xml><?xml version="1.0" encoding="utf-8"?>
<Properties xmlns="http://schemas.openxmlformats.org/officeDocument/2006/custom-properties" xmlns:vt="http://schemas.openxmlformats.org/officeDocument/2006/docPropsVTypes"/>
</file>