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AP Automation — Deployment &amp; Infrastructure</w:t>
      </w:r>
    </w:p>
    <w:p>
      <w:r>
        <w:rPr>
          <w:rFonts w:ascii="Arial" w:cs="Arial" w:eastAsia="Arial" w:hAnsi="Arial"/>
          <w:sz w:val="20"/>
          <w:szCs w:val="20"/>
        </w:rPr>
        <w:t xml:space="preserve">Comprehensive infrastructure specification covering AWS architecture, ECS configuration, networking, auto-scaling, disaster recovery, and deployment pipeline.</w:t>
      </w:r>
    </w:p>
    <w:p>
      <w:r>
        <w:rPr>
          <w:rFonts w:ascii="Arial" w:cs="Arial" w:eastAsia="Arial" w:hAnsi="Arial"/>
          <w:sz w:val="20"/>
          <w:szCs w:val="20"/>
        </w:rPr>
        <w:t xml:space="preserve">October 2026  |  Form Consulting Services  |  Akkoda</w:t>
      </w:r>
    </w:p>
    <w:p/>
    <w:p>
      <w:pPr>
        <w:pStyle w:val="Heading1"/>
      </w:pPr>
      <w:r>
        <w:t xml:space="preserve">1. AWS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</w:t>
            </w:r>
          </w:p>
        </w:tc>
        <w:tc>
          <w:tcPr>
            <w:tcW w:type="dxa" w:w="25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AWS Resource</w:t>
            </w:r>
          </w:p>
        </w:tc>
        <w:tc>
          <w:tcPr>
            <w:tcW w:type="dxa" w:w="43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Gateway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ALB (Application Load Balancer)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 entry point, SSL termination, WAF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Service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ECS Fargate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FastAPI application, auto-scaling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ECS Fargate + CloudFront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Next.js SSR, CDN for static assets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Worker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ECS Fargate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Celery workers — async task processing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Database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RDS Postgres 16 Multi-AZ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data store, automatic failover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Cache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ElastiCache Redis 7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 resolution, embeddings, metrics cache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store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Qdrant Cloud (external)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Invoice corpus — managed service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Object store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archives, exports, uploaded files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Secrets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HashiCorp Vault (ECS task)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keys, ERP credentials, JWT secrets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Container registry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ECR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Docker images — API, frontend, worker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Monitoring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CloudWatch + Prometheus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Logs, metrics, alarms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DNS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Route 53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Domain routing, health checks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CDN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CloudFront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 static assets, API caching headers</w:t>
            </w:r>
          </w:p>
        </w:tc>
      </w:tr>
    </w:tbl>
    <w:p/>
    <w:p>
      <w:pPr>
        <w:pStyle w:val="Heading1"/>
      </w:pPr>
      <w:r>
        <w:t xml:space="preserve">2. Networking</w:t>
      </w:r>
    </w:p>
    <w:p/>
    <w:p>
      <w:pPr>
        <w:pStyle w:val="Heading2"/>
      </w:pPr>
      <w:r>
        <w:t xml:space="preserve">2.1 VPC 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VPC CIDR: 10.0.0.0/16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Availability Zones: eu-west-2a, eu-west-2b, eu-west-2c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subnets (10.0.1-3.0/24): ALB only — no application services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Private subnets (10.0.11-13.0/24): ECS tasks, RDS, ElastiCache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 Gateway per AZ: ECS tasks can make outbound calls (OpenAI, Qdrant, Langfuse)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VPC Flow Logs: enabled, shipped to CloudWatch and S3</w:t>
      </w:r>
    </w:p>
    <w:p/>
    <w:p>
      <w:pPr>
        <w:pStyle w:val="Heading2"/>
      </w:pPr>
      <w:r>
        <w:t xml:space="preserve">2.2 Security Groups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alb-sg: inbound 443 from 0.0.0.0/0, outbound to api-sg on 8000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api-sg: inbound from alb-sg on 8000, outbound to rds-sg/redis-sg/internet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worker-sg: no inbound, outbound to rds-sg/redis-sg/internet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rds-sg: inbound from api-sg and worker-sg on 5432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redis-sg: inbound from api-sg and worker-sg on 6379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security group allows inbound from 0.0.0.0/0 except ALB on 443</w:t>
      </w:r>
    </w:p>
    <w:p/>
    <w:p>
      <w:pPr>
        <w:pStyle w:val="Heading1"/>
      </w:pPr>
      <w:r>
        <w:t xml:space="preserve">3. ECS Configuration</w:t>
      </w:r>
    </w:p>
    <w:p/>
    <w:p>
      <w:pPr>
        <w:pStyle w:val="Heading2"/>
      </w:pPr>
      <w:r>
        <w:t xml:space="preserve">3.1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2560"/>
      </w:tblGrid>
      <w:tr>
        <w:trPr>
          <w:tblHeader/>
        </w:trPr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</w:t>
            </w:r>
          </w:p>
        </w:tc>
        <w:tc>
          <w:tcPr>
            <w:tcW w:type="dxa" w:w="12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CPU</w:t>
            </w:r>
          </w:p>
        </w:tc>
        <w:tc>
          <w:tcPr>
            <w:tcW w:type="dxa" w:w="12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Memory</w:t>
            </w:r>
          </w:p>
        </w:tc>
        <w:tc>
          <w:tcPr>
            <w:tcW w:type="dxa" w:w="12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 tasks</w:t>
            </w:r>
          </w:p>
        </w:tc>
        <w:tc>
          <w:tcPr>
            <w:tcW w:type="dxa" w:w="12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Max tasks</w:t>
            </w:r>
          </w:p>
        </w:tc>
        <w:tc>
          <w:tcPr>
            <w:tcW w:type="dxa" w:w="25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vCPU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GB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FastAPI — min 2 for HA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 vCPU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GB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Next.js SSR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worker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vCPU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GB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Celery — scales on queue depth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worker-gpu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vCPU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GB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Re-embedding jobs — scale to 0 when idle</w:t>
            </w:r>
          </w:p>
        </w:tc>
      </w:tr>
    </w:tbl>
    <w:p/>
    <w:p>
      <w:pPr>
        <w:pStyle w:val="Heading2"/>
      </w:pPr>
      <w:r>
        <w:t xml:space="preserve">3.2 Auto-Scaling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service: target tracking on ALBRequestCountPerTarget — target 1000 req/min/task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service: also scale on CPU &gt;70% — protects against CPU-bound requests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Worker service: target tracking on SQS/Redis queue depth — target 50 tasks per worker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Worker scales to 0 when queue empty for &gt;5 minutes — cost saving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Scale-out cooldown: 60 seconds — prevent thrashing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Scale-in cooldown: 300 seconds — prevent premature scale-in during burst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 tasks never drops below 2 for API and frontend — HA guarantee</w:t>
      </w:r>
    </w:p>
    <w:p/>
    <w:p>
      <w:pPr>
        <w:pStyle w:val="Heading2"/>
      </w:pPr>
      <w:r>
        <w:t xml:space="preserve">3.3 Task Definition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Image: ECR URI pinned to SHA digest — never :latest in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Environment: injected from AWS Secrets Manager at task start — not baked into image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Health check: /api/v1/health every 30s, 3 failures = unhealthy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Logging: awslogs driver to CloudWatch — /ap-automation/{env}/{service}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Resource limits: hard limit = task size, soft limit = 80% — prevents OOM kills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Volumes: ephemeral only — no persistent ECS volumes, state in RDS/Redis/Qdrant</w:t>
      </w:r>
    </w:p>
    <w:p/>
    <w:p>
      <w:pPr>
        <w:pStyle w:val="Heading1"/>
      </w:pPr>
      <w:r>
        <w:t xml:space="preserve">4. RDS Configuration</w:t>
      </w:r>
    </w:p>
    <w:p/>
    <w:p>
      <w:pPr>
        <w:pStyle w:val="ListParagraph"/>
        <w:numPr>
          <w:ilvl w:val="0"/>
          <w:numId w:val="2"/>
        </w:numPr>
        <w:spacing w:after="60"/>
      </w:pPr>
      <w:r>
        <w:t xml:space="preserve">Engine: Postgres 16.x — latest minor version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Instance: db.t4g.medium (dev/staging), db.r7g.large (production)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Multi-AZ: enabled — automatic failover in &lt;1 minute on primary failure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Storage: gp3, 100GB initial, auto-scaling to 1TB — no manual intervention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replica: 1 in eu-west-2b — for reporting queries and read-heavy operations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Parameter group: max_connections=200, work_mem=64MB, shared_buffers=25% RAM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Enhanced monitoring: 60-second granularity — CPU, IOPS, connections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 Insights: enabled — slow query identification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backups: 35-day retention, PITR enabled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Maintenance window: Sunday 02:00-03:00 UTC — patch during low traffic</w:t>
      </w:r>
    </w:p>
    <w:p/>
    <w:p>
      <w:pPr>
        <w:pStyle w:val="Heading1"/>
      </w:pPr>
      <w:r>
        <w:t xml:space="preserve">5. ElastiCache Redis</w:t>
      </w:r>
    </w:p>
    <w:p/>
    <w:p>
      <w:pPr>
        <w:pStyle w:val="ListParagraph"/>
        <w:numPr>
          <w:ilvl w:val="0"/>
          <w:numId w:val="2"/>
        </w:numPr>
        <w:spacing w:after="60"/>
      </w:pPr>
      <w:r>
        <w:t xml:space="preserve">Engine: Redis 7.x — latest minor version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Node type: cache.t4g.medium (dev/staging), cache.r7g.large (production)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Cluster mode: disabled — single shard, simpler for current scale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Multi-AZ: enabled with automatic failover — &lt;1 minute RTO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AOF persistence: enabled — data survives restart, RPO = seconds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Encryption in transit: TLS enabled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Encryption at rest: enabled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 memory policy: allkeys-lru — evict least recently used on memory pressure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Reserved memory: 25% — prevents OOM-induced eviction storms</w:t>
      </w:r>
    </w:p>
    <w:p/>
    <w:p>
      <w:pPr>
        <w:pStyle w:val="Heading1"/>
      </w:pPr>
      <w:r>
        <w:t xml:space="preserve">6. Deployment Pipeline</w:t>
      </w:r>
    </w:p>
    <w:p/>
    <w:p>
      <w:pPr>
        <w:pStyle w:val="Heading2"/>
      </w:pPr>
      <w:r>
        <w:t xml:space="preserve">6.1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rPr>
          <w:tblHeader/>
        </w:trPr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Environment</w:t>
            </w:r>
          </w:p>
        </w:tc>
        <w:tc>
          <w:tcPr>
            <w:tcW w:type="dxa" w:w="3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Deploy trigger</w:t>
            </w:r>
          </w:p>
        </w:tc>
        <w:tc>
          <w:tcPr>
            <w:tcW w:type="dxa" w:w="23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Developer testing, fast iteration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push to feature branch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Synthetic seed data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staging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 testing, pre-release validation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merge to main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Anonymised production clone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 client traffic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Manual promote from staging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 client data</w:t>
            </w:r>
          </w:p>
        </w:tc>
      </w:tr>
    </w:tbl>
    <w:p/>
    <w:p>
      <w:pPr>
        <w:pStyle w:val="Heading2"/>
      </w:pPr>
      <w:r>
        <w:t xml:space="preserve">6.2 Deploy Process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Actions builds Docker image, tags with git SHA, pushes to ECR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Terraform plan runs — infrastructure diff reviewed in PR comment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Alembic migrations: run as ECS one-off task before service update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ECS rolling update: minimum 50% healthy, maximum 200% — zero downtime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Health check: ALB waits for /api/v1/health 200 before routing traffic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Smoke tests: 5 critical endpoints tested post-deploy — auto-rollback on failure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Deployment duration: ~5 minutes from push to healthy</w:t>
      </w:r>
    </w:p>
    <w:p/>
    <w:p>
      <w:pPr>
        <w:pStyle w:val="Heading2"/>
      </w:pPr>
      <w:r>
        <w:t xml:space="preserve">6.3 Rollback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Automatic: smoke test failure triggers immediate rollback to previous task definition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Manual: ECS update-service --task-definition &lt;previous-revision&gt; — &lt;2 minutes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Database: Alembic downgrade available — run as one-off ECS task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Rollback tested quarterly — RTO target &lt;5 minutes</w:t>
      </w:r>
    </w:p>
    <w:p/>
    <w:p>
      <w:pPr>
        <w:pStyle w:val="Heading1"/>
      </w:pPr>
      <w:r>
        <w:t xml:space="preserve">7. Infrastructure as Code — Terraform</w:t>
      </w:r>
    </w:p>
    <w:p/>
    <w:p>
      <w:pPr>
        <w:pStyle w:val="ListParagraph"/>
        <w:numPr>
          <w:ilvl w:val="0"/>
          <w:numId w:val="2"/>
        </w:numPr>
        <w:spacing w:after="60"/>
      </w:pPr>
      <w:r>
        <w:t xml:space="preserve">All AWS resources defined in Terraform — no console-created resources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 structure: networking, compute, database, cache, security, monitoring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Remote state: S3 backend with DynamoDB locking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Workspaces: dev, staging, production — shared module, different variables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Terraform Cloud: plan/apply UI, team access control, audit 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terraform fmt and terraform validate in CI — PR blocked on invalid HCL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terraform plan output posted as PR comment — reviewed before merge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Sensitive variables: Terraform variables sourced from Vault — never in state file</w:t>
      </w:r>
    </w:p>
    <w:p/>
    <w:p>
      <w:pPr>
        <w:pStyle w:val="Heading1"/>
      </w:pPr>
      <w:r>
        <w:t xml:space="preserve">8. Disaster Recovery</w:t>
      </w:r>
    </w:p>
    <w:p/>
    <w:p>
      <w:pPr>
        <w:pStyle w:val="Heading2"/>
      </w:pPr>
      <w:r>
        <w:t xml:space="preserve">8.1 Recovery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RTO</w:t>
            </w:r>
          </w:p>
        </w:tc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RPO</w:t>
            </w:r>
          </w:p>
        </w:tc>
        <w:tc>
          <w:tcPr>
            <w:tcW w:type="dxa" w:w="23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Mechanism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ECS task failure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&lt;1 min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ECS replaces task automatically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AZ failure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&lt;2 min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Multi-AZ ALB, RDS, ElastiCache failover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RDS primary failure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&lt;1 min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&lt;5 min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Multi-AZ automatic failover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Bad deploy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&lt;5 min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Smoke test + automatic rollback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region failure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&lt;4 hours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&lt;1 hour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Manual failover to secondary region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corruption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&lt;4 hours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&lt;5 min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PITR restore from RDS backup</w:t>
            </w:r>
          </w:p>
        </w:tc>
      </w:tr>
    </w:tbl>
    <w:p/>
    <w:p>
      <w:pPr>
        <w:pStyle w:val="Heading2"/>
      </w:pPr>
      <w:r>
        <w:t xml:space="preserve">8.2 Multi-Region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Secondary region: eu-west-1 (Ireland) — warm standby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RDS: read replica in eu-west-1 — promote to primary on region failure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S3: cross-region replication enabled — audit archives replicated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ECR: images replicated to eu-west-1 repository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 53 health checks: automatic DNS failover on primary region failure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Qdrant: tenant collections backed up to S3 — restore to eu-west-1 instance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Recovery drill: annual, documented RTO measurement</w:t>
      </w:r>
    </w:p>
    <w:p/>
    <w:p>
      <w:pPr>
        <w:pStyle w:val="Heading1"/>
      </w:pPr>
      <w:r>
        <w:t xml:space="preserve">9. Cost Management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25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Estimated monthly (10k inv/mo)</w:t>
            </w:r>
          </w:p>
        </w:tc>
        <w:tc>
          <w:tcPr>
            <w:tcW w:type="dxa" w:w="38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 100k inv/mo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ECS Fargate (API + worker)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~£80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~£400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RDS Postgres (Multi-AZ)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~£60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~£150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ElastiCache Redis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~£30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~£80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ALB + CloudFront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~£20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~£50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 + data transfer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~£10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~£30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Qdrant Cloud (external)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~£50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~£200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OpenAI API (embeddings)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~£30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~£300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Langfuse (external)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~£0 (hobby)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~£50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Monitoring + misc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~£20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~£40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~£300/month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~£1,300/month</w:t>
            </w:r>
          </w:p>
        </w:tc>
      </w:tr>
    </w:tbl>
    <w:p/>
    <w:p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Costs scale sub-linearly. At 100k invoices/month, cost per invoice is ~£0.013 vs ~£0.030 at 10k.</w:t>
      </w:r>
    </w:p>
    <w:p/>
    <w:p>
      <w:r>
        <w:rPr>
          <w:rFonts w:ascii="Arial" w:cs="Arial" w:eastAsia="Arial" w:hAnsi="Arial"/>
          <w:color w:val="6B7280"/>
          <w:sz w:val="18"/>
          <w:szCs w:val="18"/>
        </w:rPr>
        <w:t xml:space="preserve">Contact: miles.waite@akkoda.com  |  github.com/Milesy1/ap-automation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2026-10-02T17:36:56.993Z</dcterms:created>
  <dcterms:modified xsi:type="dcterms:W3CDTF">2026-10-02T17:36:56.993Z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