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— Frontend Architecture</w:t>
      </w:r>
    </w:p>
    <w:p>
      <w:r>
        <w:rPr>
          <w:rFonts w:ascii="Arial" w:cs="Arial" w:eastAsia="Arial" w:hAnsi="Arial"/>
          <w:sz w:val="20"/>
          <w:szCs w:val="20"/>
        </w:rPr>
        <w:t xml:space="preserve">Comprehensive frontend architecture specification for the Next.js production application — component structure, state management, real-time updates, authentication, design system, and accessibility.</w:t>
      </w:r>
    </w:p>
    <w:p>
      <w:r>
        <w:rPr>
          <w:rFonts w:ascii="Arial" w:cs="Arial" w:eastAsia="Arial" w:hAnsi="Arial"/>
          <w:sz w:val="20"/>
          <w:szCs w:val="20"/>
        </w:rPr>
        <w:t xml:space="preserve">October 2026  |  Form Consulting Services  |  Akkoda</w:t>
      </w:r>
    </w:p>
    <w:p/>
    <w:p>
      <w:pPr>
        <w:pStyle w:val="Heading1"/>
      </w:pPr>
      <w: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4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15 (App Router)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SSR for initial load performance, RSC for data-heavy views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 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safety across API boundary, Pydantic schema export to Zod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Styling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Tailwind CSS 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Utility-first, design token system, dark mode built in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shadcn/ui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Accessible, unstyled base components, owned in codebase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Zustand + React Query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Zustand for UI state, React Query for server state and caching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Server-Sent Events (SSE)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Simpler than WebSocket, sufficient for invoice feed and notifications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NextAuth.js v5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OAuth2 + JWT, session management, RBAC middleware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Hook Form + Zod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Type-safe form validation, matches Pydantic schemas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Recharts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Lightweight, accessible, composable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Vitest + Playwright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Unit/component tests + E2E</w:t>
            </w:r>
          </w:p>
        </w:tc>
      </w:tr>
    </w:tbl>
    <w:p/>
    <w:p>
      <w:pPr>
        <w:pStyle w:val="Heading1"/>
      </w:pPr>
      <w:r>
        <w:t xml:space="preserve">2. Application Structure</w:t>
      </w:r>
    </w:p>
    <w:p/>
    <w:p>
      <w:pPr>
        <w:pStyle w:val="Heading2"/>
      </w:pPr>
      <w:r>
        <w:t xml:space="preserve">2.1 Directory 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 — Next.js App Router pages and layouts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app/(auth)/login — authentication pages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app/(dashboard)/layout.tsx — authenticated shell with nav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app/(dashboard)/queue — review queue (AP Clerk default view)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app/(dashboard)/batch — batch processing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app/(dashboard)/performance — automation metrics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app/(dashboard)/ledger — ERP postings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app/(dashboard)/audit — audit trail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app/(dashboard)/ask — conversational AP agent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app/(dashboard)/rules — coding rules management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app/(dashboard)/settings — tenant config (AP Manager+)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app/api/ — API route handlers (thin proxies to FastAPI)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components/ — shared UI components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components/ui/ — shadcn/ui base components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components/invoice/ — invoice card, evidence panel, confirmation form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components/charts/ — automation rate chart, confidence distribution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components/agent/ — chat interface, suggested questions, tool call display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lib/ — utilities, API client, auth helpers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stores/ — Zustand stores (UI state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hooks/ — React Query hooks (server state)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types/ — TypeScript types, generated from FastAPI OpenAPI spec</w:t>
      </w:r>
    </w:p>
    <w:p/>
    <w:p>
      <w:pPr>
        <w:pStyle w:val="Heading2"/>
      </w:pPr>
      <w:r>
        <w:t xml:space="preserve">2.2 Data Fetching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Query for all server state — automatic caching, refetching, optimistic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client: typed fetch wrapper, injects auth header and tenant ID, handles errors uniformly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components for initial data load — no loading spinner on first render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components for interactive elements — invoice confirmation, chat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Suspense boundaries on every data-dependent view — skeleton loaders, never blank screens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boundaries per section — one failed widget never breaks the whole page</w:t>
      </w:r>
    </w:p>
    <w:p/>
    <w:p>
      <w:pPr>
        <w:pStyle w:val="Heading1"/>
      </w:pPr>
      <w:r>
        <w:t xml:space="preserve">3. Review Queue — Core Feature</w:t>
      </w:r>
    </w:p>
    <w:p/>
    <w:p>
      <w:pPr>
        <w:pStyle w:val="Heading2"/>
      </w:pPr>
      <w:r>
        <w:t xml:space="preserve">3.1 Real-Time Invoice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SSE endpoint: GET /api/v1/stream/invoices — streams new invoice events as they arrive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Query + SSE integration: new invoice events invalidate the queue cache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Optimistic UI: confirmation shows immediately, reconciled with server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Queue sorted by: routing (review first), then confidence ascending (lowest confidence at top), then 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Pagination: virtual scroll for large queues — renders only visible rows</w:t>
      </w:r>
    </w:p>
    <w:p/>
    <w:p>
      <w:pPr>
        <w:pStyle w:val="Heading2"/>
      </w:pPr>
      <w:r>
        <w:t xml:space="preserve">3.2 Invoice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name — resolved canonical name with raw name on hover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 — full text, truncated with expand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 — formatted with currency symbol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Predicted GL — code + description (from chart of accounts)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bar — colour-coded: green &gt;75%, amber 50-75%, red &lt;50%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Routing badge — AUTO POST (green) or HUMAN REVIEW (amber) or COLD START (red)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count — "10 lines retrieved"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 — time since invoice arrived</w:t>
      </w:r>
    </w:p>
    <w:p/>
    <w:p>
      <w:pPr>
        <w:pStyle w:val="Heading2"/>
      </w:pPr>
      <w:r>
        <w:t xml:space="preserve">3.3 Evidence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Expandable — collapsed by default to keep queue scannable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5 retrieved lines: description, GL code, similarity score, source,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RRF score shown on hover — for technical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Highlighting: lines that agree with predicted GL shown in green, disagreeing in amber</w:t>
      </w:r>
    </w:p>
    <w:p/>
    <w:p>
      <w:pPr>
        <w:pStyle w:val="Heading2"/>
      </w:pPr>
      <w:r>
        <w:t xml:space="preserve">3.4 Explanation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Plain-English explanation from LangGraph ExplanationAgent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Shown for all human review invoices — not auto-posts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Clerk-friendly language — no technical jargon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Includes: what was retrieved, why confidence is low, what to consider</w:t>
      </w:r>
    </w:p>
    <w:p/>
    <w:p>
      <w:pPr>
        <w:pStyle w:val="Heading2"/>
      </w:pPr>
      <w:r>
        <w:t xml:space="preserve">3.5 Confirmation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button — posts to /api/v1/invoices/{id}/confirm, triggers write-back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Override GL — searchable dropdown filtered to valid chart of accounts codes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correction — posts to /api/v1/invoices/{id}/correct with override GL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Escalate — routes to AP Manager queue with optional note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for review — marks invoice for secondary human review, adds to flagged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 shortcuts: Enter = confirm, E = edit GL, Esc = skip to next</w:t>
      </w:r>
    </w:p>
    <w:p/>
    <w:p>
      <w:pPr>
        <w:pStyle w:val="Heading1"/>
      </w:pPr>
      <w:r>
        <w:t xml:space="preserve">4. Authentication &amp; Authorisation</w:t>
      </w:r>
    </w:p>
    <w:p/>
    <w:p>
      <w:pPr>
        <w:pStyle w:val="Heading2"/>
      </w:pPr>
      <w:r>
        <w:t xml:space="preserve">4.1 Auth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NextAuth.js v5 with JWT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Login: email/password or SSO (SAML 2.0 for enterprise clients)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token: 15-minute TTL, stored in memory (not localStorage)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token: 7-day TTL, stored in httpOnly cookie — not accessible to JavaScript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Silent refresh: access token refreshed 1 minute before expiry, transparent to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Logout: refresh token revoked server-side, client state cleared</w:t>
      </w:r>
    </w:p>
    <w:p/>
    <w:p>
      <w:pPr>
        <w:pStyle w:val="Heading2"/>
      </w:pPr>
      <w:r>
        <w:t xml:space="preserve">4.2 RBAC in the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decoded from JWT claim — not fetched from API on every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protection: Next.js middleware checks role before rendering any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Component-level: useRole() hook gates buttons and panels — clerk cannot see rule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Action-level: API calls checked server-side — frontend gating is UX only, not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 Manager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 Clerk</w:t>
            </w:r>
          </w:p>
        </w:tc>
        <w:tc>
          <w:tcPr>
            <w:tcW w:type="dxa" w:w="1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 Only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queue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only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 processing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 dashboard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ERP ledger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only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only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trail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 records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management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 settings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 AP agent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/>
    <w:p>
      <w:pPr>
        <w:pStyle w:val="Heading1"/>
      </w:pPr>
      <w:r>
        <w:t xml:space="preserve">5. State Management</w:t>
      </w:r>
    </w:p>
    <w:p/>
    <w:p>
      <w:pPr>
        <w:pStyle w:val="Heading2"/>
      </w:pPr>
      <w:r>
        <w:t xml:space="preserve">5.1 Zustand — UI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invoiceQueueStore — selected invoice, panel open state, filter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chatStore — conversation history, loading state, suggested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notificationStore — toast queue, SSE connection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server state in Zustand — that lives in React Query</w:t>
      </w:r>
    </w:p>
    <w:p/>
    <w:p>
      <w:pPr>
        <w:pStyle w:val="Heading2"/>
      </w:pPr>
      <w:r>
        <w:t xml:space="preserve">5.2 React Query — Server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useInvoiceQueue(filters) — paginated queue, staleTime 30s, refetch on SSE event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useInvoicePrediction(invoiceId) — prediction detail, evidence, explanation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usePerformanceMetrics(period) — automation rate, accuracy, staleTime 5min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useCorpusStats() — corpus size, vendor distribution, staleTime 10min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usePendingReviews() — count for badge, staleTime 30s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mutations: optimistic update first, revert on error, show toast notification</w:t>
      </w:r>
    </w:p>
    <w:p/>
    <w:p>
      <w:pPr>
        <w:pStyle w:val="Heading1"/>
      </w:pPr>
      <w:r>
        <w:t xml:space="preserve">6. Design System</w:t>
      </w:r>
    </w:p>
    <w:p/>
    <w:p>
      <w:pPr>
        <w:pStyle w:val="Heading2"/>
      </w:pPr>
      <w:r>
        <w:t xml:space="preserve">6.1 Design Tokens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 system: --color-brand-primary, --color-confidence-high/medium/low, --color-routing-auto/review/cold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Typography scale: 12/14/16/20/24/32/40px — Tailwind text-xs through text-4xl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Spacing scale: 4px base unit — Tailwind spacing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Border radius: --radius-sm (4px), --radius-md (8px), --radius-lg (12px)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Shadows: --shadow-card, --shadow-dropdown — consistent elevation</w:t>
      </w:r>
    </w:p>
    <w:p/>
    <w:p>
      <w:pPr>
        <w:pStyle w:val="Heading2"/>
      </w:pPr>
      <w:r>
        <w:t xml:space="preserve">6.2 Component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shadcn/ui components owned in codebase — not a dependency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Extended with AP-specific components: ConfidenceBar, RoutingBadge, EvidencePanel, GLCodeSelect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Storybook: every component documented with all states — loading, empty, error, populated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regression tests via Chromatic — catch unintended style changes</w:t>
      </w:r>
    </w:p>
    <w:p/>
    <w:p>
      <w:pPr>
        <w:pStyle w:val="Heading2"/>
      </w:pPr>
      <w:r>
        <w:t xml:space="preserve">6.3 Dark Mode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preference detected via prefers-color-scheme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override stored in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components tested in both modes — no hardcoded colours</w:t>
      </w:r>
    </w:p>
    <w:p/>
    <w:p>
      <w:pPr>
        <w:pStyle w:val="Heading1"/>
      </w:pPr>
      <w:r>
        <w:t xml:space="preserve">7. Performance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Core Web Vitals targets: LCP &lt;2.5s, FID &lt;100ms, CLS &lt;0.1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Bundle analysis on every PR — next-bundle-analyzer, alert on &gt;10% size increase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splitting: each route loaded on demand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optimisation: Next.js Image component throughout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scroll: react-window for invoice queue and ERP ledger — no DOM limit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Prefetching: hover on nav link prefetches that route bundle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worker: offline detection and graceful degradation — not offline-first</w:t>
      </w:r>
    </w:p>
    <w:p/>
    <w:p>
      <w:pPr>
        <w:pStyle w:val="Heading1"/>
      </w:pPr>
      <w:r>
        <w:t xml:space="preserve">8. Accessibility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WCAG 2.1 AA compliance — tested with axe-core in 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 navigation: full coverage — Tab, Enter, Escape, Arrow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 management: modal opens move focus in, close returns focus to trigger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 reader: ARIA labels on all interactive elements, live regions for SSE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Colour contrast: all text/background pairs pass 4.5:1 minimum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Motion: respects prefers-reduced-motion — animations disabled where appropriate</w:t>
      </w:r>
    </w:p>
    <w:p/>
    <w:p>
      <w:pPr>
        <w:pStyle w:val="Heading1"/>
      </w:pPr>
      <w:r>
        <w:t xml:space="preserve">9. Testing Strategy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Vitest: unit tests for utilities, hooks, stores — &gt;90% coverage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Testing Library: component tests — behaviour, not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Playwright: E2E critical paths — login, submit invoice, confirm, batch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Chromatic: visual regression — screenshot comparison on every PR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Accessibility: axe-core integrated in Playwright — fails CI on WCAG violation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Lighthouse CI — fails PR if Core Web Vitals regress</w:t>
      </w:r>
    </w:p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Contact: miles.waite@akkoda.com  | 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2026-10-02T17:34:32.512Z</dcterms:created>
  <dcterms:modified xsi:type="dcterms:W3CDTF">2026-10-02T17:34:32.512Z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